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8D78A" w14:textId="77777777" w:rsidR="008853F7" w:rsidRDefault="008853F7" w:rsidP="008853F7">
      <w:pPr>
        <w:pStyle w:val="Heading1"/>
        <w:rPr>
          <w:lang w:val="en-GB"/>
        </w:rPr>
      </w:pPr>
      <w:r>
        <w:rPr>
          <w:lang w:val="en-GB"/>
        </w:rPr>
        <w:t>Supplementary text</w:t>
      </w:r>
    </w:p>
    <w:p w14:paraId="0AB2DE57" w14:textId="77777777" w:rsidR="00A3766A" w:rsidRPr="00A3766A" w:rsidRDefault="00A3766A" w:rsidP="00AD67F3">
      <w:pPr>
        <w:pStyle w:val="Heading2"/>
        <w:rPr>
          <w:lang w:val="en-GB"/>
        </w:rPr>
      </w:pPr>
      <w:r w:rsidRPr="00A3766A">
        <w:rPr>
          <w:lang w:val="en-GB"/>
        </w:rPr>
        <w:t>Trans-</w:t>
      </w:r>
      <w:proofErr w:type="spellStart"/>
      <w:r w:rsidRPr="00A3766A">
        <w:rPr>
          <w:lang w:val="en-GB"/>
        </w:rPr>
        <w:t>meQTL</w:t>
      </w:r>
      <w:proofErr w:type="spellEnd"/>
      <w:r w:rsidRPr="00A3766A">
        <w:rPr>
          <w:lang w:val="en-GB"/>
        </w:rPr>
        <w:t xml:space="preserve"> stability</w:t>
      </w:r>
    </w:p>
    <w:p w14:paraId="0B085B84" w14:textId="76B326AE" w:rsidR="004F52AE" w:rsidRPr="004F52AE" w:rsidRDefault="00A3766A" w:rsidP="00A3766A">
      <w:pPr>
        <w:spacing w:before="240"/>
        <w:jc w:val="both"/>
        <w:rPr>
          <w:rFonts w:ascii="Times New Roman" w:hAnsi="Times New Roman"/>
          <w:color w:val="000000"/>
          <w:sz w:val="24"/>
          <w:szCs w:val="24"/>
          <w:lang w:val="en-GB"/>
        </w:rPr>
      </w:pPr>
      <w:r w:rsidRPr="00A3766A">
        <w:rPr>
          <w:rFonts w:ascii="Times New Roman" w:hAnsi="Times New Roman"/>
          <w:color w:val="000000"/>
          <w:sz w:val="24"/>
          <w:szCs w:val="24"/>
          <w:lang w:val="en-GB"/>
        </w:rPr>
        <w:t xml:space="preserve">To further exclude the possibility of confounding by cellular heterogeneity, we performed our </w:t>
      </w:r>
      <w:r w:rsidRPr="00A3766A">
        <w:rPr>
          <w:rFonts w:ascii="Times New Roman" w:hAnsi="Times New Roman"/>
          <w:i/>
          <w:color w:val="000000"/>
          <w:sz w:val="24"/>
          <w:szCs w:val="24"/>
          <w:lang w:val="en-GB"/>
        </w:rPr>
        <w:t>trans</w:t>
      </w:r>
      <w:r w:rsidRPr="00A3766A">
        <w:rPr>
          <w:rFonts w:ascii="Times New Roman" w:hAnsi="Times New Roman"/>
          <w:color w:val="000000"/>
          <w:sz w:val="24"/>
          <w:szCs w:val="24"/>
          <w:lang w:val="en-GB"/>
        </w:rPr>
        <w:t>-</w:t>
      </w:r>
      <w:proofErr w:type="spellStart"/>
      <w:r w:rsidRPr="00A3766A">
        <w:rPr>
          <w:rFonts w:ascii="Times New Roman" w:hAnsi="Times New Roman"/>
          <w:color w:val="000000"/>
          <w:sz w:val="24"/>
          <w:szCs w:val="24"/>
          <w:lang w:val="en-GB"/>
        </w:rPr>
        <w:t>meQTL</w:t>
      </w:r>
      <w:proofErr w:type="spellEnd"/>
      <w:r w:rsidRPr="00A3766A">
        <w:rPr>
          <w:rFonts w:ascii="Times New Roman" w:hAnsi="Times New Roman"/>
          <w:color w:val="000000"/>
          <w:sz w:val="24"/>
          <w:szCs w:val="24"/>
          <w:lang w:val="en-GB"/>
        </w:rPr>
        <w:t xml:space="preserve"> mapping on uncorrected methylation data and data corrected for known cell type proportions</w:t>
      </w:r>
      <w:r w:rsidR="00B47737">
        <w:rPr>
          <w:rFonts w:ascii="Times New Roman" w:hAnsi="Times New Roman"/>
          <w:color w:val="000000"/>
          <w:sz w:val="24"/>
          <w:szCs w:val="24"/>
          <w:lang w:val="en-GB"/>
        </w:rPr>
        <w:t xml:space="preserve"> (Neutrophil, Lymphocyte, Monocyte, Eosinophil and B</w:t>
      </w:r>
      <w:r w:rsidR="00B47737" w:rsidRPr="00B47737">
        <w:rPr>
          <w:rFonts w:ascii="Times New Roman" w:hAnsi="Times New Roman"/>
          <w:color w:val="000000"/>
          <w:sz w:val="24"/>
          <w:szCs w:val="24"/>
          <w:lang w:val="en-GB"/>
        </w:rPr>
        <w:t>asophil percentage</w:t>
      </w:r>
      <w:r w:rsidR="00B47737">
        <w:rPr>
          <w:rFonts w:ascii="Times New Roman" w:hAnsi="Times New Roman"/>
          <w:color w:val="000000"/>
          <w:sz w:val="24"/>
          <w:szCs w:val="24"/>
          <w:lang w:val="en-GB"/>
        </w:rPr>
        <w:t>)</w:t>
      </w:r>
      <w:r w:rsidRPr="00A3766A">
        <w:rPr>
          <w:rFonts w:ascii="Times New Roman" w:hAnsi="Times New Roman"/>
          <w:color w:val="000000"/>
          <w:sz w:val="24"/>
          <w:szCs w:val="24"/>
          <w:lang w:val="en-GB"/>
        </w:rPr>
        <w:t xml:space="preserve">. These analyses led to significantly less </w:t>
      </w:r>
      <w:r w:rsidRPr="00A3766A">
        <w:rPr>
          <w:rFonts w:ascii="Times New Roman" w:hAnsi="Times New Roman"/>
          <w:i/>
          <w:color w:val="000000"/>
          <w:sz w:val="24"/>
          <w:szCs w:val="24"/>
          <w:lang w:val="en-GB"/>
        </w:rPr>
        <w:t>trans</w:t>
      </w:r>
      <w:r w:rsidRPr="00A3766A">
        <w:rPr>
          <w:rFonts w:ascii="Times New Roman" w:hAnsi="Times New Roman"/>
          <w:color w:val="000000"/>
          <w:sz w:val="24"/>
          <w:szCs w:val="24"/>
          <w:lang w:val="en-GB"/>
        </w:rPr>
        <w:t>-</w:t>
      </w:r>
      <w:proofErr w:type="spellStart"/>
      <w:r w:rsidRPr="00A3766A">
        <w:rPr>
          <w:rFonts w:ascii="Times New Roman" w:hAnsi="Times New Roman"/>
          <w:color w:val="000000"/>
          <w:sz w:val="24"/>
          <w:szCs w:val="24"/>
          <w:lang w:val="en-GB"/>
        </w:rPr>
        <w:t>meQTLs</w:t>
      </w:r>
      <w:proofErr w:type="spellEnd"/>
      <w:r w:rsidRPr="00A3766A">
        <w:rPr>
          <w:rFonts w:ascii="Times New Roman" w:hAnsi="Times New Roman"/>
          <w:color w:val="000000"/>
          <w:sz w:val="24"/>
          <w:szCs w:val="24"/>
          <w:lang w:val="en-GB"/>
        </w:rPr>
        <w:t xml:space="preserve"> (17,704 and 19,625, respectively) (Extended Data Table </w:t>
      </w:r>
      <w:r w:rsidR="004A7D9B">
        <w:rPr>
          <w:rFonts w:ascii="Times New Roman" w:hAnsi="Times New Roman"/>
          <w:color w:val="000000"/>
          <w:sz w:val="24"/>
          <w:szCs w:val="24"/>
          <w:lang w:val="en-GB"/>
        </w:rPr>
        <w:t>6,</w:t>
      </w:r>
      <w:r>
        <w:rPr>
          <w:rFonts w:ascii="Times New Roman" w:hAnsi="Times New Roman"/>
          <w:color w:val="000000"/>
          <w:sz w:val="24"/>
          <w:szCs w:val="24"/>
          <w:lang w:val="en-GB"/>
        </w:rPr>
        <w:t>7</w:t>
      </w:r>
      <w:r w:rsidRPr="00A3766A">
        <w:rPr>
          <w:rFonts w:ascii="Times New Roman" w:hAnsi="Times New Roman"/>
          <w:color w:val="000000"/>
          <w:sz w:val="24"/>
          <w:szCs w:val="24"/>
          <w:lang w:val="en-GB"/>
        </w:rPr>
        <w:t>), suggesting cellular heterogeneity does not confound our results.</w:t>
      </w:r>
      <w:r w:rsidR="004F52AE">
        <w:rPr>
          <w:rFonts w:ascii="Times New Roman" w:hAnsi="Times New Roman"/>
          <w:color w:val="000000"/>
          <w:sz w:val="24"/>
          <w:szCs w:val="24"/>
          <w:lang w:val="en-GB"/>
        </w:rPr>
        <w:t xml:space="preserve"> Of the 17,704 </w:t>
      </w:r>
      <w:r w:rsidR="004F52AE">
        <w:rPr>
          <w:rFonts w:ascii="Times New Roman" w:hAnsi="Times New Roman"/>
          <w:i/>
          <w:color w:val="000000"/>
          <w:sz w:val="24"/>
          <w:szCs w:val="24"/>
          <w:lang w:val="en-GB"/>
        </w:rPr>
        <w:t>trans-</w:t>
      </w:r>
      <w:proofErr w:type="spellStart"/>
      <w:r w:rsidR="004F52AE">
        <w:rPr>
          <w:rFonts w:ascii="Times New Roman" w:hAnsi="Times New Roman"/>
          <w:color w:val="000000"/>
          <w:sz w:val="24"/>
          <w:szCs w:val="24"/>
          <w:lang w:val="en-GB"/>
        </w:rPr>
        <w:t>meQTLs</w:t>
      </w:r>
      <w:proofErr w:type="spellEnd"/>
      <w:r w:rsidR="004F52AE">
        <w:rPr>
          <w:rFonts w:ascii="Times New Roman" w:hAnsi="Times New Roman"/>
          <w:color w:val="000000"/>
          <w:sz w:val="24"/>
          <w:szCs w:val="24"/>
          <w:lang w:val="en-GB"/>
        </w:rPr>
        <w:t xml:space="preserve"> that are identified in the uncorrected data 82% are shared with the final </w:t>
      </w:r>
      <w:r w:rsidR="004F52AE" w:rsidRPr="004F52AE">
        <w:rPr>
          <w:rFonts w:ascii="Times New Roman" w:hAnsi="Times New Roman"/>
          <w:i/>
          <w:color w:val="000000"/>
          <w:sz w:val="24"/>
          <w:szCs w:val="24"/>
          <w:lang w:val="en-GB"/>
        </w:rPr>
        <w:t>trans-</w:t>
      </w:r>
      <w:proofErr w:type="spellStart"/>
      <w:r w:rsidR="004F52AE">
        <w:rPr>
          <w:rFonts w:ascii="Times New Roman" w:hAnsi="Times New Roman"/>
          <w:color w:val="000000"/>
          <w:sz w:val="24"/>
          <w:szCs w:val="24"/>
          <w:lang w:val="en-GB"/>
        </w:rPr>
        <w:t>meQTL</w:t>
      </w:r>
      <w:proofErr w:type="spellEnd"/>
      <w:r w:rsidR="004F52AE">
        <w:rPr>
          <w:rFonts w:ascii="Times New Roman" w:hAnsi="Times New Roman"/>
          <w:color w:val="000000"/>
          <w:sz w:val="24"/>
          <w:szCs w:val="24"/>
          <w:lang w:val="en-GB"/>
        </w:rPr>
        <w:t xml:space="preserve"> mapping, all in the same allelic direction. For the 19,625 trans-</w:t>
      </w:r>
      <w:proofErr w:type="spellStart"/>
      <w:r w:rsidR="004F52AE">
        <w:rPr>
          <w:rFonts w:ascii="Times New Roman" w:hAnsi="Times New Roman"/>
          <w:color w:val="000000"/>
          <w:sz w:val="24"/>
          <w:szCs w:val="24"/>
          <w:lang w:val="en-GB"/>
        </w:rPr>
        <w:t>meQTLs</w:t>
      </w:r>
      <w:proofErr w:type="spellEnd"/>
      <w:r w:rsidR="004F52AE">
        <w:rPr>
          <w:rFonts w:ascii="Times New Roman" w:hAnsi="Times New Roman"/>
          <w:color w:val="000000"/>
          <w:sz w:val="24"/>
          <w:szCs w:val="24"/>
          <w:lang w:val="en-GB"/>
        </w:rPr>
        <w:t xml:space="preserve"> we identified after correcting for cell-type information, 80% of the trans-</w:t>
      </w:r>
      <w:proofErr w:type="spellStart"/>
      <w:r w:rsidR="004F52AE">
        <w:rPr>
          <w:rFonts w:ascii="Times New Roman" w:hAnsi="Times New Roman"/>
          <w:color w:val="000000"/>
          <w:sz w:val="24"/>
          <w:szCs w:val="24"/>
          <w:lang w:val="en-GB"/>
        </w:rPr>
        <w:t>meQTLs</w:t>
      </w:r>
      <w:proofErr w:type="spellEnd"/>
      <w:r w:rsidR="004F52AE">
        <w:rPr>
          <w:rFonts w:ascii="Times New Roman" w:hAnsi="Times New Roman"/>
          <w:color w:val="000000"/>
          <w:sz w:val="24"/>
          <w:szCs w:val="24"/>
          <w:lang w:val="en-GB"/>
        </w:rPr>
        <w:t xml:space="preserve"> are shared with the final </w:t>
      </w:r>
      <w:r w:rsidR="004F52AE" w:rsidRPr="004F52AE">
        <w:rPr>
          <w:rFonts w:ascii="Times New Roman" w:hAnsi="Times New Roman"/>
          <w:i/>
          <w:color w:val="000000"/>
          <w:sz w:val="24"/>
          <w:szCs w:val="24"/>
          <w:lang w:val="en-GB"/>
        </w:rPr>
        <w:t>trans</w:t>
      </w:r>
      <w:r w:rsidR="004F52AE">
        <w:rPr>
          <w:rFonts w:ascii="Times New Roman" w:hAnsi="Times New Roman"/>
          <w:color w:val="000000"/>
          <w:sz w:val="24"/>
          <w:szCs w:val="24"/>
          <w:lang w:val="en-GB"/>
        </w:rPr>
        <w:t>-</w:t>
      </w:r>
      <w:proofErr w:type="spellStart"/>
      <w:r w:rsidR="004F52AE">
        <w:rPr>
          <w:rFonts w:ascii="Times New Roman" w:hAnsi="Times New Roman"/>
          <w:color w:val="000000"/>
          <w:sz w:val="24"/>
          <w:szCs w:val="24"/>
          <w:lang w:val="en-GB"/>
        </w:rPr>
        <w:t>meQTL</w:t>
      </w:r>
      <w:proofErr w:type="spellEnd"/>
      <w:r w:rsidR="004F52AE">
        <w:rPr>
          <w:rFonts w:ascii="Times New Roman" w:hAnsi="Times New Roman"/>
          <w:color w:val="000000"/>
          <w:sz w:val="24"/>
          <w:szCs w:val="24"/>
          <w:lang w:val="en-GB"/>
        </w:rPr>
        <w:t xml:space="preserve"> analysis, again all in the same allelic direction.</w:t>
      </w:r>
    </w:p>
    <w:p w14:paraId="5AAB9B5D" w14:textId="711545B2" w:rsidR="004F52AE" w:rsidRDefault="00A3766A" w:rsidP="00A3766A">
      <w:pPr>
        <w:spacing w:before="240"/>
        <w:jc w:val="both"/>
        <w:rPr>
          <w:rFonts w:ascii="Times New Roman" w:hAnsi="Times New Roman"/>
          <w:color w:val="000000"/>
          <w:sz w:val="24"/>
          <w:szCs w:val="24"/>
          <w:lang w:val="en-GB"/>
        </w:rPr>
      </w:pPr>
      <w:r w:rsidRPr="00A3766A">
        <w:rPr>
          <w:rFonts w:ascii="Times New Roman" w:hAnsi="Times New Roman"/>
          <w:color w:val="000000"/>
          <w:sz w:val="24"/>
          <w:szCs w:val="24"/>
          <w:lang w:val="en-GB"/>
        </w:rPr>
        <w:t xml:space="preserve">Furthermore, </w:t>
      </w:r>
      <w:r w:rsidRPr="00A3766A">
        <w:rPr>
          <w:rFonts w:ascii="Times New Roman" w:hAnsi="Times New Roman"/>
          <w:i/>
          <w:color w:val="000000"/>
          <w:sz w:val="24"/>
          <w:szCs w:val="24"/>
          <w:lang w:val="en-GB"/>
        </w:rPr>
        <w:t>trans</w:t>
      </w:r>
      <w:r w:rsidRPr="00A3766A">
        <w:rPr>
          <w:rFonts w:ascii="Times New Roman" w:hAnsi="Times New Roman"/>
          <w:color w:val="000000"/>
          <w:sz w:val="24"/>
          <w:szCs w:val="24"/>
          <w:lang w:val="en-GB"/>
        </w:rPr>
        <w:t>-</w:t>
      </w:r>
      <w:proofErr w:type="spellStart"/>
      <w:r w:rsidRPr="00A3766A">
        <w:rPr>
          <w:rFonts w:ascii="Times New Roman" w:hAnsi="Times New Roman"/>
          <w:color w:val="000000"/>
          <w:sz w:val="24"/>
          <w:szCs w:val="24"/>
          <w:lang w:val="en-GB"/>
        </w:rPr>
        <w:t>meQTL</w:t>
      </w:r>
      <w:proofErr w:type="spellEnd"/>
      <w:r w:rsidRPr="00A3766A">
        <w:rPr>
          <w:rFonts w:ascii="Times New Roman" w:hAnsi="Times New Roman"/>
          <w:color w:val="000000"/>
          <w:sz w:val="24"/>
          <w:szCs w:val="24"/>
          <w:lang w:val="en-GB"/>
        </w:rPr>
        <w:t xml:space="preserve"> mapping only using SNPs known to influence cell proportions</w:t>
      </w:r>
      <w:r w:rsidRPr="00A3766A">
        <w:rPr>
          <w:rFonts w:ascii="Times New Roman" w:hAnsi="Times New Roman"/>
          <w:color w:val="000000"/>
          <w:sz w:val="24"/>
          <w:szCs w:val="24"/>
          <w:lang w:val="en-GB"/>
        </w:rPr>
        <w:fldChar w:fldCharType="begin" w:fldLock="1"/>
      </w:r>
      <w:r w:rsidR="000D179B">
        <w:rPr>
          <w:rFonts w:ascii="Times New Roman" w:hAnsi="Times New Roman"/>
          <w:color w:val="000000"/>
          <w:sz w:val="24"/>
          <w:szCs w:val="24"/>
          <w:lang w:val="en-GB"/>
        </w:rPr>
        <w:instrText>ADDIN CSL_CITATION { "citationItems" : [ { "id" : "ITEM-1", "itemData" : { "DOI" : "10.1016/j.cell.2013.08.041", "ISBN" : "0092-8674", "ISSN" : "1097-4172", "PMID" : "24074872", "abstract" : "The complex network of specialized cells and molecules in the immune system has evolved to defend against pathogens, but inadvertent immune system attacks on \"self\" result in autoimmune disease. Both genetic regulation of immune cell levels and their relationships with autoimmunity are largely undetermined. Here, we report genetic contributions to quantitative levels of 95 cell types encompassing 272 immune traits, in a cohort of 1,629 individuals from four clustered Sardinian villages. We first estimated trait heritability, showing that it can be substantial, accounting for up to 87% of the variance (mean 41%). Next, by assessing \u223c8.2 million variants that we identified and confirmed in an extended set of 2,870 individuals, 23 independent variants at 13 loci associated with at least one trait. Notably, variants at three loci (HLA, IL2RA, and SH2B3/ATXN2) overlap with known autoimmune disease associations. These results connect specific cellular phenotypes to specific genetic variants, helping to explicate their involvement in disease.", "author" : [ { "dropping-particle" : "", "family" : "Orr\u00f9", "given" : "Valeria", "non-dropping-particle" : "", "parse-names" : false, "suffix" : "" }, { "dropping-particle" : "", "family" : "Steri", "given" : "Maristella", "non-dropping-particle" : "", "parse-names" : false, "suffix" : "" }, { "dropping-particle" : "", "family" : "Sole", "given" : "Gabriella", "non-dropping-particle" : "", "parse-names" : false, "suffix" : "" }, { "dropping-particle" : "", "family" : "Sidore", "given" : "Carlo", "non-dropping-particle" : "", "parse-names" : false, "suffix" : "" }, { "dropping-particle" : "", "family" : "Virdis", "given" : "Francesca", "non-dropping-particle" : "", "parse-names" : false, "suffix" : "" }, { "dropping-particle" : "", "family" : "Dei", "given" : "Mariano", "non-dropping-particle" : "", "parse-names" : false, "suffix" : "" }, { "dropping-particle" : "", "family" : "Lai", "given" : "Sandra", "non-dropping-particle" : "", "parse-names" : false, "suffix" : "" }, { "dropping-particle" : "", "family" : "Zoledziewska", "given" : "Magdalena", "non-dropping-particle" : "", "parse-names" : false, "suffix" : "" }, { "dropping-particle" : "", "family" : "Busonero", "given" : "Fabio", "non-dropping-particle" : "", "parse-names" : false, "suffix" : "" }, { "dropping-particle" : "", "family" : "Mulas", "given" : "Antonella", "non-dropping-particle" : "", "parse-names" : false, "suffix" : "" }, { "dropping-particle" : "", "family" : "Floris", "given" : "Matteo", "non-dropping-particle" : "", "parse-names" : false, "suffix" : "" }, { "dropping-particle" : "", "family" : "Mentzen", "given" : "Wieslawa I", "non-dropping-particle" : "", "parse-names" : false, "suffix" : "" }, { "dropping-particle" : "", "family" : "Urru", "given" : "Silvana A M", "non-dropping-particle" : "", "parse-names" : false, "suffix" : "" }, { "dropping-particle" : "", "family" : "Olla", "given" : "Stefania", "non-dropping-particle" : "", "parse-names" : false, "suffix" : "" }, { "dropping-particle" : "", "family" : "Marongiu", "given" : "Michele", "non-dropping-particle" : "", "parse-names" : false, "suffix" : "" }, { "dropping-particle" : "", "family" : "Piras", "given" : "Maria G", "non-dropping-particle" : "", "parse-names" : false, "suffix" : "" }, { "dropping-particle" : "", "family" : "Lobina", "given" : "Monia", "non-dropping-particle" : "", "parse-names" : false, "suffix" : "" }, { "dropping-particle" : "", "family" : "Maschio", "given" : "Andrea", "non-dropping-particle" : "", "parse-names" : false, "suffix" : "" }, { "dropping-particle" : "", "family" : "Pitzalis", "given" : "Maristella", "non-dropping-particle" : "", "parse-names" : false, "suffix" : "" }, { "dropping-particle" : "", "family" : "Urru", "given" : "Maria F", "non-dropping-particle" : "", "parse-names" : false, "suffix" : "" }, { "dropping-particle" : "", "family" : "Marcelli", "given" : "Marco", "non-dropping-particle" : "", "parse-names" : false, "suffix" : "" }, { "dropping-particle" : "", "family" : "Cusano", "given" : "Roberto", "non-dropping-particle" : "", "parse-names" : false, "suffix" : "" }, { "dropping-particle" : "", "family" : "Deidda", "given" : "Francesca", "non-dropping-particle" : "", "parse-names" : false, "suffix" : "" }, { "dropping-particle" : "", "family" : "Serra", "given" : "Valentina", "non-dropping-particle" : "", "parse-names" : false, "suffix" : "" }, { "dropping-particle" : "", "family" : "Oppo", "given" : "Manuela", "non-dropping-particle" : "", "parse-names" : false, "suffix" : "" }, { "dropping-particle" : "", "family" : "Pilu", "given" : "Rosella", "non-dropping-particle" : "", "parse-names" : false, "suffix" : "" }, { "dropping-particle" : "", "family" : "Reinier", "given" : "Frederic", "non-dropping-particle" : "", "parse-names" : false, "suffix" : "" }, { "dropping-particle" : "", "family" : "Berutti", "given" : "Riccardo", "non-dropping-particle" : "", "parse-names" : false, "suffix" : "" }, { "dropping-particle" : "", "family" : "Pireddu", "given" : "Luca", "non-dropping-particle" : "", "parse-names" : false, "suffix" : "" }, { "dropping-particle" : "", "family" : "Zara", "given" : "Ilenia", "non-dropping-particle" : "", "parse-names" : false, "suffix" : "" }, { "dropping-particle" : "", "family" : "Porcu", "given" : "Eleonora", "non-dropping-particle" : "", "parse-names" : false, "suffix" : "" }, { "dropping-particle" : "", "family" : "Kwong", "given" : "Alan", "non-dropping-particle" : "", "parse-names" : false, "suffix" : "" }, { "dropping-particle" : "", "family" : "Brennan", "given" : "Christine", "non-dropping-particle" : "", "parse-names" : false, "suffix" : "" }, { "dropping-particle" : "", "family" : "Tarrier", "given" : "Brendan", "non-dropping-particle" : "", "parse-names" : false, "suffix" : "" }, { "dropping-particle" : "", "family" : "Lyons", "given" : "Robert", "non-dropping-particle" : "", "parse-names" : false, "suffix" : "" }, { "dropping-particle" : "", "family" : "Kang", "given" : "Hyun M", "non-dropping-particle" : "", "parse-names" : false, "suffix" : "" }, { "dropping-particle" : "", "family" : "Uzzau", "given" : "Sergio", "non-dropping-particle" : "", "parse-names" : false, "suffix" : "" }, { "dropping-particle" : "", "family" : "Atzeni", "given" : "Rossano", "non-dropping-particle" : "", "parse-names" : false, "suffix" : "" }, { "dropping-particle" : "", "family" : "Valentini", "given" : "Maria", "non-dropping-particle" : "", "parse-names" : false, "suffix" : "" }, { "dropping-particle" : "", "family" : "Firinu", "given" : "Davide", "non-dropping-particle" : "", "parse-names" : false, "suffix" : "" }, { "dropping-particle" : "", "family" : "Leoni", "given" : "Lidia", "non-dropping-particle" : "", "parse-names" : false, "suffix" : "" }, { "dropping-particle" : "", "family" : "Rotta", "given" : "Gianluca", "non-dropping-particle" : "", "parse-names" : false, "suffix" : "" }, { "dropping-particle" : "", "family" : "Naitza", "given" : "Silvia", "non-dropping-particle" : "", "parse-names" : false, "suffix" : "" }, { "dropping-particle" : "", "family" : "Angius", "given" : "Andrea", "non-dropping-particle" : "", "parse-names" : false, "suffix" : "" }, { "dropping-particle" : "", "family" : "Congia", "given" : "Mauro", "non-dropping-particle" : "", "parse-names" : false, "suffix" : "" }, { "dropping-particle" : "", "family" : "Whalen", "given" : "Michael B", "non-dropping-particle" : "", "parse-names" : false, "suffix" : "" }, { "dropping-particle" : "", "family" : "Jones", "given" : "Chris M", "non-dropping-particle" : "", "parse-names" : false, "suffix" : "" }, { "dropping-particle" : "", "family" : "Schlessinger", "given" : "David", "non-dropping-particle" : "", "parse-names" : false, "suffix" : "" }, { "dropping-particle" : "", "family" : "Abecasis", "given" : "Gon\u00e7alo R", "non-dropping-particle" : "", "parse-names" : false, "suffix" : "" }, { "dropping-particle" : "", "family" : "Fiorillo", "given" : "Edoardo", "non-dropping-particle" : "", "parse-names" : false, "suffix" : "" }, { "dropping-particle" : "", "family" : "Sanna", "given" : "Serena", "non-dropping-particle" : "", "parse-names" : false, "suffix" : "" }, { "dropping-particle" : "", "family" : "Cucca", "given" : "Francesco", "non-dropping-particle" : "", "parse-names" : false, "suffix" : "" } ], "container-title" : "Cell", "id" : "ITEM-1", "issue" : "1", "issued" : { "date-parts" : [ [ "2013" ] ] }, "page" : "242-56", "title" : "Genetic variants regulating immune cell levels in health and disease.", "type" : "article-journal", "volume" : "155" }, "uris" : [ "http://www.mendeley.com/documents/?uuid=0c29aa12-8cbb-411a-9364-237e3fc6965b" ] }, { "id" : "ITEM-2", "itemData" : { "DOI" : "10.1016/j.cell.2015.02.046", "ISSN" : "00928674", "author" : [ { "dropping-particle" : "", "family" : "Roederer", "given" : "Mario", "non-dropping-particle" : "", "parse-names" : false, "suffix" : "" }, { "dropping-particle" : "", "family" : "Quaye", "given" : "Lydia", "non-dropping-particle" : "", "parse-names" : false, "suffix" : "" }, { "dropping-particle" : "", "family" : "Mangino", "given" : "Massimo", "non-dropping-particle" : "", "parse-names" : false, "suffix" : "" }, { "dropping-particle" : "", "family" : "Beddall", "given" : "Margaret\u00a0H.", "non-dropping-particle" : "", "parse-names" : false, "suffix" : "" }, { "dropping-particle" : "", "family" : "Mahnke", "given" : "Yolanda", "non-dropping-particle" : "", "parse-names" : false, "suffix" : "" }, { "dropping-particle" : "", "family" : "Chattopadhyay", "given" : "Pratip", "non-dropping-particle" : "", "parse-names" : false, "suffix" : "" }, { "dropping-particle" : "", "family" : "Tosi", "given" : "Isabella", "non-dropping-particle" : "", "parse-names" : false, "suffix" : "" }, { "dropping-particle" : "", "family" : "Napolitano", "given" : "Luca", "non-dropping-particle" : "", "parse-names" : false, "suffix" : "" }, { "dropping-particle" : "", "family" : "Terranova\u00a0Barberio", "given" : "Manuela", "non-dropping-particle" : "", "parse-names" : false, "suffix" : "" }, { "dropping-particle" : "", "family" : "Menni", "given" : "Cristina", "non-dropping-particle" : "", "parse-names" : false, "suffix" : "" }, { "dropping-particle" : "", "family" : "Villanova", "given" : "Federica", "non-dropping-particle" : "", "parse-names" : false, "suffix" : "" }, { "dropping-particle" : "", "family" : "Di\u00a0Meglio", "given" : "Paola", "non-dropping-particle" : "", "parse-names" : false, "suffix" : "" }, { "dropping-particle" : "", "family" : "Spector", "given" : "Tim\u00a0D.", "non-dropping-particle" : "", "parse-names" : false, "suffix" : "" }, { "dropping-particle" : "", "family" : "Nestle", "given" : "Frank\u00a0O.", "non-dropping-particle" : "", "parse-names" : false, "suffix" : "" } ], "container-title" : "Cell", "id" : "ITEM-2", "issue" : "2", "issued" : { "date-parts" : [ [ "2015" ] ] }, "page" : "387-403", "publisher" : "Elsevier Inc.", "title" : "The Genetic Architecture of the Human Immune System: A Bioresource for Autoimmunity and Disease Pathogenesis", "type" : "article-journal", "volume" : "161" }, "uris" : [ "http://www.mendeley.com/documents/?uuid=723a1d4b-e6cb-4850-a0c5-dbdd93f221ab" ] } ], "mendeley" : { "formattedCitation" : "&lt;sup&gt;1,2&lt;/sup&gt;", "plainTextFormattedCitation" : "1,2", "previouslyFormattedCitation" : "&lt;sup&gt;3,4&lt;/sup&gt;" }, "properties" : { "noteIndex" : 0 }, "schema" : "https://github.com/citation-style-language/schema/raw/master/csl-citation.json" }</w:instrText>
      </w:r>
      <w:r w:rsidRPr="00A3766A">
        <w:rPr>
          <w:rFonts w:ascii="Times New Roman" w:hAnsi="Times New Roman"/>
          <w:color w:val="000000"/>
          <w:sz w:val="24"/>
          <w:szCs w:val="24"/>
          <w:lang w:val="en-GB"/>
        </w:rPr>
        <w:fldChar w:fldCharType="separate"/>
      </w:r>
      <w:r w:rsidR="000D179B" w:rsidRPr="000D179B">
        <w:rPr>
          <w:rFonts w:ascii="Times New Roman" w:hAnsi="Times New Roman"/>
          <w:noProof/>
          <w:color w:val="000000"/>
          <w:sz w:val="24"/>
          <w:szCs w:val="24"/>
          <w:vertAlign w:val="superscript"/>
          <w:lang w:val="en-GB"/>
        </w:rPr>
        <w:t>1,2</w:t>
      </w:r>
      <w:r w:rsidRPr="00A3766A">
        <w:rPr>
          <w:rFonts w:ascii="Times New Roman" w:hAnsi="Times New Roman"/>
          <w:color w:val="000000"/>
          <w:sz w:val="24"/>
          <w:szCs w:val="24"/>
          <w:lang w:val="en-GB"/>
        </w:rPr>
        <w:fldChar w:fldCharType="end"/>
      </w:r>
      <w:r w:rsidRPr="00A3766A">
        <w:rPr>
          <w:rFonts w:ascii="Times New Roman" w:hAnsi="Times New Roman"/>
          <w:color w:val="000000"/>
          <w:sz w:val="24"/>
          <w:szCs w:val="24"/>
          <w:lang w:val="en-GB"/>
        </w:rPr>
        <w:t xml:space="preserve"> in blood revealed that most of these SNPs have no or very few </w:t>
      </w:r>
      <w:r w:rsidRPr="00A3766A">
        <w:rPr>
          <w:rFonts w:ascii="Times New Roman" w:hAnsi="Times New Roman"/>
          <w:i/>
          <w:color w:val="000000"/>
          <w:sz w:val="24"/>
          <w:szCs w:val="24"/>
          <w:lang w:val="en-GB"/>
        </w:rPr>
        <w:t>trans</w:t>
      </w:r>
      <w:r w:rsidRPr="00A3766A">
        <w:rPr>
          <w:rFonts w:ascii="Times New Roman" w:hAnsi="Times New Roman"/>
          <w:color w:val="000000"/>
          <w:sz w:val="24"/>
          <w:szCs w:val="24"/>
          <w:lang w:val="en-GB"/>
        </w:rPr>
        <w:t>-</w:t>
      </w:r>
      <w:proofErr w:type="spellStart"/>
      <w:r w:rsidRPr="00A3766A">
        <w:rPr>
          <w:rFonts w:ascii="Times New Roman" w:hAnsi="Times New Roman"/>
          <w:color w:val="000000"/>
          <w:sz w:val="24"/>
          <w:szCs w:val="24"/>
          <w:lang w:val="en-GB"/>
        </w:rPr>
        <w:t>meQTLs</w:t>
      </w:r>
      <w:proofErr w:type="spellEnd"/>
      <w:r w:rsidRPr="00A3766A">
        <w:rPr>
          <w:rFonts w:ascii="Times New Roman" w:hAnsi="Times New Roman"/>
          <w:color w:val="000000"/>
          <w:sz w:val="24"/>
          <w:szCs w:val="24"/>
          <w:lang w:val="en-GB"/>
        </w:rPr>
        <w:t xml:space="preserve">. (Extended Data Table </w:t>
      </w:r>
      <w:r w:rsidR="004A7D9B">
        <w:rPr>
          <w:rFonts w:ascii="Times New Roman" w:hAnsi="Times New Roman"/>
          <w:color w:val="000000"/>
          <w:sz w:val="24"/>
          <w:szCs w:val="24"/>
          <w:lang w:val="en-GB"/>
        </w:rPr>
        <w:t>5</w:t>
      </w:r>
      <w:r w:rsidRPr="00A3766A">
        <w:rPr>
          <w:rFonts w:ascii="Times New Roman" w:hAnsi="Times New Roman"/>
          <w:color w:val="000000"/>
          <w:sz w:val="24"/>
          <w:szCs w:val="24"/>
          <w:lang w:val="en-GB"/>
        </w:rPr>
        <w:t xml:space="preserve">). </w:t>
      </w:r>
      <w:r w:rsidR="004F52AE" w:rsidRPr="004F52AE">
        <w:rPr>
          <w:rFonts w:ascii="Times New Roman" w:hAnsi="Times New Roman"/>
          <w:color w:val="000000"/>
          <w:sz w:val="24"/>
          <w:szCs w:val="24"/>
          <w:lang w:val="en-GB"/>
        </w:rPr>
        <w:t xml:space="preserve">153 of these 261 SNPs affect a single </w:t>
      </w:r>
      <w:proofErr w:type="spellStart"/>
      <w:r w:rsidR="004F52AE" w:rsidRPr="004F52AE">
        <w:rPr>
          <w:rFonts w:ascii="Times New Roman" w:hAnsi="Times New Roman"/>
          <w:color w:val="000000"/>
          <w:sz w:val="24"/>
          <w:szCs w:val="24"/>
          <w:lang w:val="en-GB"/>
        </w:rPr>
        <w:t>CpG</w:t>
      </w:r>
      <w:proofErr w:type="spellEnd"/>
      <w:r w:rsidR="004F52AE" w:rsidRPr="004F52AE">
        <w:rPr>
          <w:rFonts w:ascii="Times New Roman" w:hAnsi="Times New Roman"/>
          <w:color w:val="000000"/>
          <w:sz w:val="24"/>
          <w:szCs w:val="24"/>
          <w:lang w:val="en-GB"/>
        </w:rPr>
        <w:t xml:space="preserve"> site in trans only, thus contrasting the reviewer's prediction. The SNP (rs9932319, reported to be affecting </w:t>
      </w:r>
      <w:proofErr w:type="spellStart"/>
      <w:r w:rsidR="004F52AE" w:rsidRPr="004F52AE">
        <w:rPr>
          <w:rFonts w:ascii="Times New Roman" w:hAnsi="Times New Roman"/>
          <w:color w:val="000000"/>
          <w:sz w:val="24"/>
          <w:szCs w:val="24"/>
          <w:lang w:val="en-GB"/>
        </w:rPr>
        <w:t>kir</w:t>
      </w:r>
      <w:proofErr w:type="spellEnd"/>
      <w:r w:rsidR="004F52AE" w:rsidRPr="004F52AE">
        <w:rPr>
          <w:rFonts w:ascii="Times New Roman" w:hAnsi="Times New Roman"/>
          <w:color w:val="000000"/>
          <w:sz w:val="24"/>
          <w:szCs w:val="24"/>
          <w:lang w:val="en-GB"/>
        </w:rPr>
        <w:t xml:space="preserve">+ NK cells) that is affecting methylation in trans most (altering 486 </w:t>
      </w:r>
      <w:proofErr w:type="spellStart"/>
      <w:r w:rsidR="004F52AE" w:rsidRPr="004F52AE">
        <w:rPr>
          <w:rFonts w:ascii="Times New Roman" w:hAnsi="Times New Roman"/>
          <w:color w:val="000000"/>
          <w:sz w:val="24"/>
          <w:szCs w:val="24"/>
          <w:lang w:val="en-GB"/>
        </w:rPr>
        <w:t>CpG</w:t>
      </w:r>
      <w:proofErr w:type="spellEnd"/>
      <w:r w:rsidR="004F52AE" w:rsidRPr="004F52AE">
        <w:rPr>
          <w:rFonts w:ascii="Times New Roman" w:hAnsi="Times New Roman"/>
          <w:color w:val="000000"/>
          <w:sz w:val="24"/>
          <w:szCs w:val="24"/>
          <w:lang w:val="en-GB"/>
        </w:rPr>
        <w:t xml:space="preserve"> sites) maps in close proximity to the CTCF transcription factor. Since the trans-</w:t>
      </w:r>
      <w:proofErr w:type="spellStart"/>
      <w:r w:rsidR="004F52AE" w:rsidRPr="004F52AE">
        <w:rPr>
          <w:rFonts w:ascii="Times New Roman" w:hAnsi="Times New Roman"/>
          <w:color w:val="000000"/>
          <w:sz w:val="24"/>
          <w:szCs w:val="24"/>
          <w:lang w:val="en-GB"/>
        </w:rPr>
        <w:t>meQTL</w:t>
      </w:r>
      <w:proofErr w:type="spellEnd"/>
      <w:r w:rsidR="004F52AE" w:rsidRPr="004F52AE">
        <w:rPr>
          <w:rFonts w:ascii="Times New Roman" w:hAnsi="Times New Roman"/>
          <w:color w:val="000000"/>
          <w:sz w:val="24"/>
          <w:szCs w:val="24"/>
          <w:lang w:val="en-GB"/>
        </w:rPr>
        <w:t xml:space="preserve"> </w:t>
      </w:r>
      <w:proofErr w:type="spellStart"/>
      <w:r w:rsidR="004F52AE" w:rsidRPr="004F52AE">
        <w:rPr>
          <w:rFonts w:ascii="Times New Roman" w:hAnsi="Times New Roman"/>
          <w:color w:val="000000"/>
          <w:sz w:val="24"/>
          <w:szCs w:val="24"/>
          <w:lang w:val="en-GB"/>
        </w:rPr>
        <w:t>CpG</w:t>
      </w:r>
      <w:proofErr w:type="spellEnd"/>
      <w:r w:rsidR="004F52AE" w:rsidRPr="004F52AE">
        <w:rPr>
          <w:rFonts w:ascii="Times New Roman" w:hAnsi="Times New Roman"/>
          <w:color w:val="000000"/>
          <w:sz w:val="24"/>
          <w:szCs w:val="24"/>
          <w:lang w:val="en-GB"/>
        </w:rPr>
        <w:t xml:space="preserve"> sites are strongly enriched for CTCF binding, we conclude that these trans-</w:t>
      </w:r>
      <w:proofErr w:type="spellStart"/>
      <w:r w:rsidR="004F52AE" w:rsidRPr="004F52AE">
        <w:rPr>
          <w:rFonts w:ascii="Times New Roman" w:hAnsi="Times New Roman"/>
          <w:color w:val="000000"/>
          <w:sz w:val="24"/>
          <w:szCs w:val="24"/>
          <w:lang w:val="en-GB"/>
        </w:rPr>
        <w:t>meQTLs</w:t>
      </w:r>
      <w:proofErr w:type="spellEnd"/>
      <w:r w:rsidR="004F52AE" w:rsidRPr="004F52AE">
        <w:rPr>
          <w:rFonts w:ascii="Times New Roman" w:hAnsi="Times New Roman"/>
          <w:color w:val="000000"/>
          <w:sz w:val="24"/>
          <w:szCs w:val="24"/>
          <w:lang w:val="en-GB"/>
        </w:rPr>
        <w:t xml:space="preserve"> are true positives and not false-positive findings due to differences in cell-type proportions.</w:t>
      </w:r>
    </w:p>
    <w:p w14:paraId="04741269" w14:textId="77777777" w:rsidR="00A3766A" w:rsidRDefault="00A3766A" w:rsidP="00A3766A">
      <w:pPr>
        <w:spacing w:before="240"/>
        <w:jc w:val="both"/>
        <w:rPr>
          <w:rFonts w:ascii="Times New Roman" w:hAnsi="Times New Roman"/>
          <w:color w:val="000000"/>
          <w:sz w:val="24"/>
          <w:szCs w:val="24"/>
          <w:lang w:val="en-GB"/>
        </w:rPr>
      </w:pPr>
      <w:r w:rsidRPr="00A3766A">
        <w:rPr>
          <w:rFonts w:ascii="Times New Roman" w:hAnsi="Times New Roman"/>
          <w:color w:val="000000"/>
          <w:sz w:val="24"/>
          <w:szCs w:val="24"/>
          <w:lang w:val="en-GB"/>
        </w:rPr>
        <w:t>Lastly we linked our GWAS SNPs to the SNPs known to influence cell proportions and found that only 0.6% of the GWAS SNPs are in high LD with SNPs known to influence cell proportions.</w:t>
      </w:r>
    </w:p>
    <w:p w14:paraId="73F2EE87" w14:textId="77777777" w:rsidR="004F52AE" w:rsidRDefault="004F52AE" w:rsidP="00AD67F3">
      <w:pPr>
        <w:pStyle w:val="Heading2"/>
        <w:rPr>
          <w:lang w:val="en-GB"/>
        </w:rPr>
      </w:pPr>
      <w:r>
        <w:rPr>
          <w:lang w:val="en-GB"/>
        </w:rPr>
        <w:lastRenderedPageBreak/>
        <w:t>References</w:t>
      </w:r>
    </w:p>
    <w:p w14:paraId="4E795B6D" w14:textId="666246C0" w:rsidR="000D179B" w:rsidRPr="000D179B" w:rsidRDefault="004F52AE" w:rsidP="000D179B">
      <w:pPr>
        <w:widowControl w:val="0"/>
        <w:autoSpaceDE w:val="0"/>
        <w:autoSpaceDN w:val="0"/>
        <w:adjustRightInd w:val="0"/>
        <w:spacing w:after="140" w:line="240" w:lineRule="auto"/>
        <w:ind w:left="640" w:hanging="640"/>
        <w:rPr>
          <w:rFonts w:ascii="Times New Roman" w:hAnsi="Times New Roman"/>
          <w:noProof/>
          <w:sz w:val="24"/>
          <w:szCs w:val="24"/>
        </w:rPr>
      </w:pPr>
      <w:r>
        <w:rPr>
          <w:rFonts w:ascii="Times New Roman" w:hAnsi="Times New Roman"/>
          <w:color w:val="000000"/>
          <w:sz w:val="24"/>
          <w:szCs w:val="24"/>
          <w:lang w:val="en-GB"/>
        </w:rPr>
        <w:fldChar w:fldCharType="begin" w:fldLock="1"/>
      </w:r>
      <w:r>
        <w:rPr>
          <w:rFonts w:ascii="Times New Roman" w:hAnsi="Times New Roman"/>
          <w:color w:val="000000"/>
          <w:sz w:val="24"/>
          <w:szCs w:val="24"/>
          <w:lang w:val="en-GB"/>
        </w:rPr>
        <w:instrText xml:space="preserve">ADDIN Mendeley Bibliography CSL_BIBLIOGRAPHY </w:instrText>
      </w:r>
      <w:r>
        <w:rPr>
          <w:rFonts w:ascii="Times New Roman" w:hAnsi="Times New Roman"/>
          <w:color w:val="000000"/>
          <w:sz w:val="24"/>
          <w:szCs w:val="24"/>
          <w:lang w:val="en-GB"/>
        </w:rPr>
        <w:fldChar w:fldCharType="separate"/>
      </w:r>
      <w:bookmarkStart w:id="0" w:name="_GoBack"/>
      <w:bookmarkEnd w:id="0"/>
      <w:r w:rsidR="000D179B" w:rsidRPr="000D179B">
        <w:rPr>
          <w:rFonts w:ascii="Times New Roman" w:hAnsi="Times New Roman"/>
          <w:noProof/>
          <w:sz w:val="24"/>
          <w:szCs w:val="24"/>
        </w:rPr>
        <w:t>1.</w:t>
      </w:r>
      <w:r w:rsidR="000D179B" w:rsidRPr="000D179B">
        <w:rPr>
          <w:rFonts w:ascii="Times New Roman" w:hAnsi="Times New Roman"/>
          <w:noProof/>
          <w:sz w:val="24"/>
          <w:szCs w:val="24"/>
        </w:rPr>
        <w:tab/>
        <w:t xml:space="preserve">Orrù, V. </w:t>
      </w:r>
      <w:r w:rsidR="000D179B" w:rsidRPr="000D179B">
        <w:rPr>
          <w:rFonts w:ascii="Times New Roman" w:hAnsi="Times New Roman"/>
          <w:i/>
          <w:iCs/>
          <w:noProof/>
          <w:sz w:val="24"/>
          <w:szCs w:val="24"/>
        </w:rPr>
        <w:t>et al.</w:t>
      </w:r>
      <w:r w:rsidR="000D179B" w:rsidRPr="000D179B">
        <w:rPr>
          <w:rFonts w:ascii="Times New Roman" w:hAnsi="Times New Roman"/>
          <w:noProof/>
          <w:sz w:val="24"/>
          <w:szCs w:val="24"/>
        </w:rPr>
        <w:t xml:space="preserve"> Genetic variants regulating immune cell levels in health and disease. </w:t>
      </w:r>
      <w:r w:rsidR="000D179B" w:rsidRPr="000D179B">
        <w:rPr>
          <w:rFonts w:ascii="Times New Roman" w:hAnsi="Times New Roman"/>
          <w:i/>
          <w:iCs/>
          <w:noProof/>
          <w:sz w:val="24"/>
          <w:szCs w:val="24"/>
        </w:rPr>
        <w:t>Cell</w:t>
      </w:r>
      <w:r w:rsidR="000D179B" w:rsidRPr="000D179B">
        <w:rPr>
          <w:rFonts w:ascii="Times New Roman" w:hAnsi="Times New Roman"/>
          <w:noProof/>
          <w:sz w:val="24"/>
          <w:szCs w:val="24"/>
        </w:rPr>
        <w:t xml:space="preserve"> </w:t>
      </w:r>
      <w:r w:rsidR="000D179B" w:rsidRPr="000D179B">
        <w:rPr>
          <w:rFonts w:ascii="Times New Roman" w:hAnsi="Times New Roman"/>
          <w:b/>
          <w:bCs/>
          <w:noProof/>
          <w:sz w:val="24"/>
          <w:szCs w:val="24"/>
        </w:rPr>
        <w:t>155,</w:t>
      </w:r>
      <w:r w:rsidR="000D179B" w:rsidRPr="000D179B">
        <w:rPr>
          <w:rFonts w:ascii="Times New Roman" w:hAnsi="Times New Roman"/>
          <w:noProof/>
          <w:sz w:val="24"/>
          <w:szCs w:val="24"/>
        </w:rPr>
        <w:t xml:space="preserve"> 242–56 (2013).</w:t>
      </w:r>
    </w:p>
    <w:p w14:paraId="20B54D46" w14:textId="77777777" w:rsidR="000D179B" w:rsidRPr="000D179B" w:rsidRDefault="000D179B" w:rsidP="000D179B">
      <w:pPr>
        <w:widowControl w:val="0"/>
        <w:autoSpaceDE w:val="0"/>
        <w:autoSpaceDN w:val="0"/>
        <w:adjustRightInd w:val="0"/>
        <w:spacing w:after="140" w:line="240" w:lineRule="auto"/>
        <w:ind w:left="640" w:hanging="640"/>
        <w:rPr>
          <w:rFonts w:ascii="Times New Roman" w:hAnsi="Times New Roman"/>
          <w:noProof/>
          <w:sz w:val="24"/>
        </w:rPr>
      </w:pPr>
      <w:r w:rsidRPr="000D179B">
        <w:rPr>
          <w:rFonts w:ascii="Times New Roman" w:hAnsi="Times New Roman"/>
          <w:noProof/>
          <w:sz w:val="24"/>
          <w:szCs w:val="24"/>
        </w:rPr>
        <w:t>2.</w:t>
      </w:r>
      <w:r w:rsidRPr="000D179B">
        <w:rPr>
          <w:rFonts w:ascii="Times New Roman" w:hAnsi="Times New Roman"/>
          <w:noProof/>
          <w:sz w:val="24"/>
          <w:szCs w:val="24"/>
        </w:rPr>
        <w:tab/>
        <w:t xml:space="preserve">Roederer, M. </w:t>
      </w:r>
      <w:r w:rsidRPr="000D179B">
        <w:rPr>
          <w:rFonts w:ascii="Times New Roman" w:hAnsi="Times New Roman"/>
          <w:i/>
          <w:iCs/>
          <w:noProof/>
          <w:sz w:val="24"/>
          <w:szCs w:val="24"/>
        </w:rPr>
        <w:t>et al.</w:t>
      </w:r>
      <w:r w:rsidRPr="000D179B">
        <w:rPr>
          <w:rFonts w:ascii="Times New Roman" w:hAnsi="Times New Roman"/>
          <w:noProof/>
          <w:sz w:val="24"/>
          <w:szCs w:val="24"/>
        </w:rPr>
        <w:t xml:space="preserve"> The Genetic Architecture of the Human Immune System: A Bioresource for Autoimmunity and Disease Pathogenesis. </w:t>
      </w:r>
      <w:r w:rsidRPr="000D179B">
        <w:rPr>
          <w:rFonts w:ascii="Times New Roman" w:hAnsi="Times New Roman"/>
          <w:i/>
          <w:iCs/>
          <w:noProof/>
          <w:sz w:val="24"/>
          <w:szCs w:val="24"/>
        </w:rPr>
        <w:t>Cell</w:t>
      </w:r>
      <w:r w:rsidRPr="000D179B">
        <w:rPr>
          <w:rFonts w:ascii="Times New Roman" w:hAnsi="Times New Roman"/>
          <w:noProof/>
          <w:sz w:val="24"/>
          <w:szCs w:val="24"/>
        </w:rPr>
        <w:t xml:space="preserve"> </w:t>
      </w:r>
      <w:r w:rsidRPr="000D179B">
        <w:rPr>
          <w:rFonts w:ascii="Times New Roman" w:hAnsi="Times New Roman"/>
          <w:b/>
          <w:bCs/>
          <w:noProof/>
          <w:sz w:val="24"/>
          <w:szCs w:val="24"/>
        </w:rPr>
        <w:t>161,</w:t>
      </w:r>
      <w:r w:rsidRPr="000D179B">
        <w:rPr>
          <w:rFonts w:ascii="Times New Roman" w:hAnsi="Times New Roman"/>
          <w:noProof/>
          <w:sz w:val="24"/>
          <w:szCs w:val="24"/>
        </w:rPr>
        <w:t xml:space="preserve"> 387–403 (2015).</w:t>
      </w:r>
    </w:p>
    <w:p w14:paraId="5929C374" w14:textId="77777777" w:rsidR="004F52AE" w:rsidRPr="00623FB0" w:rsidRDefault="004F52AE" w:rsidP="00A3766A">
      <w:pPr>
        <w:spacing w:before="240"/>
        <w:jc w:val="both"/>
        <w:rPr>
          <w:rFonts w:ascii="Times New Roman" w:hAnsi="Times New Roman"/>
          <w:color w:val="000000"/>
          <w:sz w:val="24"/>
          <w:szCs w:val="24"/>
          <w:lang w:val="en-GB"/>
        </w:rPr>
      </w:pPr>
      <w:r>
        <w:rPr>
          <w:rFonts w:ascii="Times New Roman" w:hAnsi="Times New Roman"/>
          <w:color w:val="000000"/>
          <w:sz w:val="24"/>
          <w:szCs w:val="24"/>
          <w:lang w:val="en-GB"/>
        </w:rPr>
        <w:fldChar w:fldCharType="end"/>
      </w:r>
    </w:p>
    <w:p w14:paraId="323C30A7" w14:textId="77777777" w:rsidR="00FC5A11" w:rsidRDefault="00FC5A11" w:rsidP="00FC5A11">
      <w:pPr>
        <w:pStyle w:val="Heading1"/>
        <w:rPr>
          <w:lang w:val="en-GB"/>
        </w:rPr>
      </w:pPr>
      <w:r>
        <w:rPr>
          <w:lang w:val="en-GB"/>
        </w:rPr>
        <w:t>Supplementary acknowledgements</w:t>
      </w:r>
    </w:p>
    <w:p w14:paraId="4A2345A4" w14:textId="77777777" w:rsidR="00FC5A11" w:rsidRPr="0000650B" w:rsidRDefault="00FC5A11" w:rsidP="00FC5A11">
      <w:pPr>
        <w:rPr>
          <w:rFonts w:ascii="Times New Roman" w:hAnsi="Times New Roman"/>
          <w:sz w:val="24"/>
          <w:szCs w:val="24"/>
          <w:lang w:val="en-GB"/>
        </w:rPr>
      </w:pPr>
      <w:r w:rsidRPr="0000650B">
        <w:rPr>
          <w:rFonts w:ascii="Times New Roman" w:eastAsia="Calibri" w:hAnsi="Times New Roman"/>
          <w:sz w:val="24"/>
          <w:szCs w:val="24"/>
        </w:rPr>
        <w:t xml:space="preserve">The Rotterdam Study is supported by the Erasmus MC University Medical Center and Erasmus University Rotterdam; The Netherlands </w:t>
      </w:r>
      <w:proofErr w:type="spellStart"/>
      <w:r w:rsidRPr="0000650B">
        <w:rPr>
          <w:rFonts w:ascii="Times New Roman" w:eastAsia="Calibri" w:hAnsi="Times New Roman"/>
          <w:sz w:val="24"/>
          <w:szCs w:val="24"/>
        </w:rPr>
        <w:t>Organisation</w:t>
      </w:r>
      <w:proofErr w:type="spellEnd"/>
      <w:r w:rsidRPr="0000650B">
        <w:rPr>
          <w:rFonts w:ascii="Times New Roman" w:eastAsia="Calibri" w:hAnsi="Times New Roman"/>
          <w:sz w:val="24"/>
          <w:szCs w:val="24"/>
        </w:rPr>
        <w:t xml:space="preserve"> for Scientific Research (NWO); The Netherlands </w:t>
      </w:r>
      <w:proofErr w:type="spellStart"/>
      <w:r w:rsidRPr="0000650B">
        <w:rPr>
          <w:rFonts w:ascii="Times New Roman" w:eastAsia="Calibri" w:hAnsi="Times New Roman"/>
          <w:sz w:val="24"/>
          <w:szCs w:val="24"/>
        </w:rPr>
        <w:t>Organisation</w:t>
      </w:r>
      <w:proofErr w:type="spellEnd"/>
      <w:r w:rsidRPr="0000650B">
        <w:rPr>
          <w:rFonts w:ascii="Times New Roman" w:eastAsia="Calibri" w:hAnsi="Times New Roman"/>
          <w:sz w:val="24"/>
          <w:szCs w:val="24"/>
        </w:rPr>
        <w:t xml:space="preserve"> for Health Research and Development (</w:t>
      </w:r>
      <w:proofErr w:type="spellStart"/>
      <w:r w:rsidRPr="0000650B">
        <w:rPr>
          <w:rFonts w:ascii="Times New Roman" w:eastAsia="Calibri" w:hAnsi="Times New Roman"/>
          <w:sz w:val="24"/>
          <w:szCs w:val="24"/>
        </w:rPr>
        <w:t>ZonMw</w:t>
      </w:r>
      <w:proofErr w:type="spellEnd"/>
      <w:r w:rsidRPr="0000650B">
        <w:rPr>
          <w:rFonts w:ascii="Times New Roman" w:eastAsia="Calibri" w:hAnsi="Times New Roman"/>
          <w:sz w:val="24"/>
          <w:szCs w:val="24"/>
        </w:rPr>
        <w:t xml:space="preserve">); the Research Institute for Diseases in the Elderly (RIDE); The Netherlands Genomics Initiative (NGI); the Ministry of Education, Culture and Science; the Ministry of Health, Welfare and Sports; the European Commission (DG XII); and the Municipality of Rotterdam. The contribution of inhabitants, general practitioners and pharmacists of the </w:t>
      </w:r>
      <w:proofErr w:type="spellStart"/>
      <w:r w:rsidRPr="0000650B">
        <w:rPr>
          <w:rFonts w:ascii="Times New Roman" w:eastAsia="Calibri" w:hAnsi="Times New Roman"/>
          <w:sz w:val="24"/>
          <w:szCs w:val="24"/>
        </w:rPr>
        <w:t>Ommoord</w:t>
      </w:r>
      <w:proofErr w:type="spellEnd"/>
      <w:r w:rsidRPr="0000650B">
        <w:rPr>
          <w:rFonts w:ascii="Times New Roman" w:eastAsia="Calibri" w:hAnsi="Times New Roman"/>
          <w:sz w:val="24"/>
          <w:szCs w:val="24"/>
        </w:rPr>
        <w:t xml:space="preserve"> district to the Rotterdam Study is gratefully acknowledged.</w:t>
      </w:r>
      <w:r w:rsidRPr="0000650B">
        <w:rPr>
          <w:rFonts w:ascii="Times New Roman" w:hAnsi="Times New Roman"/>
          <w:sz w:val="24"/>
          <w:szCs w:val="24"/>
          <w:lang w:val="en-GB"/>
        </w:rPr>
        <w:br w:type="page"/>
      </w:r>
    </w:p>
    <w:p w14:paraId="46338FA7" w14:textId="77777777" w:rsidR="00FC5A11" w:rsidRPr="0000650B" w:rsidRDefault="00FC5A11" w:rsidP="00FC5A11">
      <w:pPr>
        <w:rPr>
          <w:rFonts w:ascii="Times New Roman" w:hAnsi="Times New Roman"/>
          <w:sz w:val="24"/>
          <w:szCs w:val="24"/>
        </w:rPr>
      </w:pPr>
      <w:r w:rsidRPr="0000650B">
        <w:rPr>
          <w:rFonts w:ascii="Times New Roman" w:hAnsi="Times New Roman"/>
          <w:b/>
          <w:sz w:val="24"/>
          <w:szCs w:val="24"/>
        </w:rPr>
        <w:lastRenderedPageBreak/>
        <w:t>BIOS Consortium</w:t>
      </w:r>
      <w:r w:rsidRPr="0000650B">
        <w:rPr>
          <w:rFonts w:ascii="Times New Roman" w:hAnsi="Times New Roman"/>
          <w:sz w:val="24"/>
          <w:szCs w:val="24"/>
        </w:rPr>
        <w:t xml:space="preserve"> </w:t>
      </w:r>
      <w:r w:rsidRPr="0000650B">
        <w:rPr>
          <w:rFonts w:ascii="Times New Roman" w:hAnsi="Times New Roman"/>
          <w:sz w:val="24"/>
          <w:szCs w:val="24"/>
        </w:rPr>
        <w:br/>
        <w:t>(Biobank-based Integrative Omics Study)</w:t>
      </w:r>
    </w:p>
    <w:p w14:paraId="431AC2CC" w14:textId="77777777" w:rsidR="00FC5A11" w:rsidRPr="0000650B" w:rsidRDefault="00FC5A11" w:rsidP="00FC5A11">
      <w:pPr>
        <w:rPr>
          <w:rFonts w:ascii="Times New Roman" w:hAnsi="Times New Roman"/>
          <w:sz w:val="24"/>
          <w:szCs w:val="24"/>
          <w:lang w:val="nl-NL"/>
        </w:rPr>
      </w:pPr>
      <w:r w:rsidRPr="00FC5A11">
        <w:rPr>
          <w:rFonts w:ascii="Times New Roman" w:hAnsi="Times New Roman"/>
          <w:b/>
          <w:bCs/>
          <w:color w:val="222222"/>
          <w:sz w:val="24"/>
          <w:szCs w:val="24"/>
        </w:rPr>
        <w:t> </w:t>
      </w:r>
      <w:r w:rsidRPr="0000650B">
        <w:rPr>
          <w:rFonts w:ascii="Times New Roman" w:hAnsi="Times New Roman"/>
          <w:b/>
          <w:bCs/>
          <w:sz w:val="24"/>
          <w:szCs w:val="24"/>
          <w:lang w:val="nl-NL"/>
        </w:rPr>
        <w:t>Management Team</w:t>
      </w:r>
      <w:r w:rsidRPr="0000650B">
        <w:rPr>
          <w:rFonts w:ascii="Times New Roman" w:hAnsi="Times New Roman"/>
          <w:sz w:val="24"/>
          <w:szCs w:val="24"/>
          <w:lang w:val="nl-NL"/>
        </w:rPr>
        <w:t> Bastiaan T. Heijmans (</w:t>
      </w:r>
      <w:proofErr w:type="spellStart"/>
      <w:r w:rsidRPr="0000650B">
        <w:rPr>
          <w:rFonts w:ascii="Times New Roman" w:hAnsi="Times New Roman"/>
          <w:sz w:val="24"/>
          <w:szCs w:val="24"/>
          <w:lang w:val="nl-NL"/>
        </w:rPr>
        <w:t>chair</w:t>
      </w:r>
      <w:proofErr w:type="spellEnd"/>
      <w:r w:rsidRPr="0000650B">
        <w:rPr>
          <w:rFonts w:ascii="Times New Roman" w:hAnsi="Times New Roman"/>
          <w:sz w:val="24"/>
          <w:szCs w:val="24"/>
          <w:lang w:val="nl-NL"/>
        </w:rPr>
        <w:t>)</w:t>
      </w:r>
      <w:r w:rsidRPr="0000650B">
        <w:rPr>
          <w:rFonts w:ascii="Times New Roman" w:hAnsi="Times New Roman"/>
          <w:sz w:val="24"/>
          <w:szCs w:val="24"/>
          <w:vertAlign w:val="superscript"/>
          <w:lang w:val="nl-NL"/>
        </w:rPr>
        <w:t>1</w:t>
      </w:r>
      <w:r w:rsidRPr="0000650B">
        <w:rPr>
          <w:rFonts w:ascii="Times New Roman" w:hAnsi="Times New Roman"/>
          <w:sz w:val="24"/>
          <w:szCs w:val="24"/>
          <w:lang w:val="nl-NL"/>
        </w:rPr>
        <w:t>, Peter A.C. ’t Hoen</w:t>
      </w:r>
      <w:r w:rsidRPr="0000650B">
        <w:rPr>
          <w:rFonts w:ascii="Times New Roman" w:hAnsi="Times New Roman"/>
          <w:sz w:val="24"/>
          <w:szCs w:val="24"/>
          <w:vertAlign w:val="superscript"/>
          <w:lang w:val="nl-NL"/>
        </w:rPr>
        <w:t>2</w:t>
      </w:r>
      <w:r w:rsidRPr="0000650B">
        <w:rPr>
          <w:rFonts w:ascii="Times New Roman" w:hAnsi="Times New Roman"/>
          <w:sz w:val="24"/>
          <w:szCs w:val="24"/>
          <w:lang w:val="nl-NL"/>
        </w:rPr>
        <w:t>, Joyce van Meurs</w:t>
      </w:r>
      <w:r w:rsidRPr="0000650B">
        <w:rPr>
          <w:rFonts w:ascii="Times New Roman" w:hAnsi="Times New Roman"/>
          <w:sz w:val="24"/>
          <w:szCs w:val="24"/>
          <w:vertAlign w:val="superscript"/>
          <w:lang w:val="nl-NL"/>
        </w:rPr>
        <w:t>3</w:t>
      </w:r>
      <w:r w:rsidRPr="0000650B">
        <w:rPr>
          <w:rFonts w:ascii="Times New Roman" w:hAnsi="Times New Roman"/>
          <w:sz w:val="24"/>
          <w:szCs w:val="24"/>
          <w:lang w:val="nl-NL"/>
        </w:rPr>
        <w:t>, Aaron Isaacs</w:t>
      </w:r>
      <w:r w:rsidRPr="0000650B">
        <w:rPr>
          <w:rFonts w:ascii="Times New Roman" w:hAnsi="Times New Roman"/>
          <w:sz w:val="24"/>
          <w:szCs w:val="24"/>
          <w:vertAlign w:val="superscript"/>
          <w:lang w:val="nl-NL"/>
        </w:rPr>
        <w:t>4</w:t>
      </w:r>
      <w:r w:rsidRPr="0000650B">
        <w:rPr>
          <w:rFonts w:ascii="Times New Roman" w:hAnsi="Times New Roman"/>
          <w:sz w:val="24"/>
          <w:szCs w:val="24"/>
          <w:lang w:val="nl-NL"/>
        </w:rPr>
        <w:t>, Rick Jansen</w:t>
      </w:r>
      <w:r w:rsidRPr="0000650B">
        <w:rPr>
          <w:rFonts w:ascii="Times New Roman" w:hAnsi="Times New Roman"/>
          <w:sz w:val="24"/>
          <w:szCs w:val="24"/>
          <w:vertAlign w:val="superscript"/>
          <w:lang w:val="nl-NL"/>
        </w:rPr>
        <w:t>5</w:t>
      </w:r>
      <w:r w:rsidRPr="0000650B">
        <w:rPr>
          <w:rFonts w:ascii="Times New Roman" w:hAnsi="Times New Roman"/>
          <w:sz w:val="24"/>
          <w:szCs w:val="24"/>
          <w:lang w:val="nl-NL"/>
        </w:rPr>
        <w:t xml:space="preserve">, </w:t>
      </w:r>
      <w:proofErr w:type="spellStart"/>
      <w:r w:rsidRPr="0000650B">
        <w:rPr>
          <w:rFonts w:ascii="Times New Roman" w:hAnsi="Times New Roman"/>
          <w:sz w:val="24"/>
          <w:szCs w:val="24"/>
          <w:lang w:val="nl-NL"/>
        </w:rPr>
        <w:t>Lude</w:t>
      </w:r>
      <w:proofErr w:type="spellEnd"/>
      <w:r w:rsidRPr="0000650B">
        <w:rPr>
          <w:rFonts w:ascii="Times New Roman" w:hAnsi="Times New Roman"/>
          <w:sz w:val="24"/>
          <w:szCs w:val="24"/>
          <w:lang w:val="nl-NL"/>
        </w:rPr>
        <w:t xml:space="preserve"> Franke</w:t>
      </w:r>
      <w:r w:rsidRPr="0000650B">
        <w:rPr>
          <w:rFonts w:ascii="Times New Roman" w:hAnsi="Times New Roman"/>
          <w:sz w:val="24"/>
          <w:szCs w:val="24"/>
          <w:vertAlign w:val="superscript"/>
          <w:lang w:val="nl-NL"/>
        </w:rPr>
        <w:t>6</w:t>
      </w:r>
      <w:r w:rsidRPr="0000650B">
        <w:rPr>
          <w:rFonts w:ascii="Times New Roman" w:hAnsi="Times New Roman"/>
          <w:sz w:val="24"/>
          <w:szCs w:val="24"/>
          <w:lang w:val="nl-NL"/>
        </w:rPr>
        <w:t>.</w:t>
      </w:r>
    </w:p>
    <w:p w14:paraId="74AFF0BC" w14:textId="77777777" w:rsidR="00FC5A11" w:rsidRPr="0000650B" w:rsidRDefault="00FC5A11" w:rsidP="00FC5A11">
      <w:pPr>
        <w:rPr>
          <w:rFonts w:ascii="Times New Roman" w:hAnsi="Times New Roman"/>
          <w:color w:val="222222"/>
          <w:sz w:val="24"/>
          <w:szCs w:val="24"/>
          <w:lang w:val="nl-NL"/>
        </w:rPr>
      </w:pPr>
      <w:r w:rsidRPr="0000650B">
        <w:rPr>
          <w:rFonts w:ascii="Times New Roman" w:hAnsi="Times New Roman"/>
          <w:b/>
          <w:bCs/>
          <w:color w:val="222222"/>
          <w:sz w:val="24"/>
          <w:szCs w:val="24"/>
          <w:lang w:val="nl-NL"/>
        </w:rPr>
        <w:t xml:space="preserve"> Cohort </w:t>
      </w:r>
      <w:proofErr w:type="spellStart"/>
      <w:r w:rsidRPr="0000650B">
        <w:rPr>
          <w:rFonts w:ascii="Times New Roman" w:hAnsi="Times New Roman"/>
          <w:b/>
          <w:bCs/>
          <w:color w:val="222222"/>
          <w:sz w:val="24"/>
          <w:szCs w:val="24"/>
          <w:lang w:val="nl-NL"/>
        </w:rPr>
        <w:t>collection</w:t>
      </w:r>
      <w:proofErr w:type="spellEnd"/>
      <w:r w:rsidRPr="0000650B">
        <w:rPr>
          <w:rFonts w:ascii="Times New Roman" w:hAnsi="Times New Roman"/>
          <w:b/>
          <w:bCs/>
          <w:color w:val="222222"/>
          <w:sz w:val="24"/>
          <w:szCs w:val="24"/>
          <w:lang w:val="nl-NL"/>
        </w:rPr>
        <w:t> </w:t>
      </w:r>
      <w:proofErr w:type="spellStart"/>
      <w:r w:rsidRPr="0000650B">
        <w:rPr>
          <w:rFonts w:ascii="Times New Roman" w:hAnsi="Times New Roman"/>
          <w:color w:val="222222"/>
          <w:sz w:val="24"/>
          <w:szCs w:val="24"/>
          <w:lang w:val="nl-NL"/>
        </w:rPr>
        <w:t>Dorret</w:t>
      </w:r>
      <w:proofErr w:type="spellEnd"/>
      <w:r w:rsidRPr="0000650B">
        <w:rPr>
          <w:rFonts w:ascii="Times New Roman" w:hAnsi="Times New Roman"/>
          <w:color w:val="222222"/>
          <w:sz w:val="24"/>
          <w:szCs w:val="24"/>
          <w:lang w:val="nl-NL"/>
        </w:rPr>
        <w:t xml:space="preserve"> I. Boomsma</w:t>
      </w:r>
      <w:r w:rsidRPr="0000650B">
        <w:rPr>
          <w:rFonts w:ascii="Times New Roman" w:hAnsi="Times New Roman"/>
          <w:color w:val="222222"/>
          <w:sz w:val="24"/>
          <w:szCs w:val="24"/>
          <w:vertAlign w:val="superscript"/>
          <w:lang w:val="nl-NL"/>
        </w:rPr>
        <w:t>7</w:t>
      </w:r>
      <w:r w:rsidRPr="0000650B">
        <w:rPr>
          <w:rFonts w:ascii="Times New Roman" w:hAnsi="Times New Roman"/>
          <w:color w:val="222222"/>
          <w:sz w:val="24"/>
          <w:szCs w:val="24"/>
          <w:lang w:val="nl-NL"/>
        </w:rPr>
        <w:t>, René Pool</w:t>
      </w:r>
      <w:r w:rsidRPr="0000650B">
        <w:rPr>
          <w:rFonts w:ascii="Times New Roman" w:hAnsi="Times New Roman"/>
          <w:color w:val="222222"/>
          <w:sz w:val="24"/>
          <w:szCs w:val="24"/>
          <w:vertAlign w:val="superscript"/>
          <w:lang w:val="nl-NL"/>
        </w:rPr>
        <w:t>7</w:t>
      </w:r>
      <w:r w:rsidRPr="0000650B">
        <w:rPr>
          <w:rFonts w:ascii="Times New Roman" w:hAnsi="Times New Roman"/>
          <w:color w:val="222222"/>
          <w:sz w:val="24"/>
          <w:szCs w:val="24"/>
          <w:lang w:val="nl-NL"/>
        </w:rPr>
        <w:t>, Jenny van Dongen</w:t>
      </w:r>
      <w:r w:rsidRPr="0000650B">
        <w:rPr>
          <w:rFonts w:ascii="Times New Roman" w:hAnsi="Times New Roman"/>
          <w:color w:val="222222"/>
          <w:sz w:val="24"/>
          <w:szCs w:val="24"/>
          <w:vertAlign w:val="superscript"/>
          <w:lang w:val="nl-NL"/>
        </w:rPr>
        <w:t>7</w:t>
      </w:r>
      <w:r w:rsidRPr="0000650B">
        <w:rPr>
          <w:rFonts w:ascii="Times New Roman" w:hAnsi="Times New Roman"/>
          <w:color w:val="222222"/>
          <w:sz w:val="24"/>
          <w:szCs w:val="24"/>
          <w:lang w:val="nl-NL"/>
        </w:rPr>
        <w:t>, Jouke J. Hottenga</w:t>
      </w:r>
      <w:r w:rsidRPr="0000650B">
        <w:rPr>
          <w:rFonts w:ascii="Times New Roman" w:hAnsi="Times New Roman"/>
          <w:color w:val="222222"/>
          <w:sz w:val="24"/>
          <w:szCs w:val="24"/>
          <w:vertAlign w:val="superscript"/>
          <w:lang w:val="nl-NL"/>
        </w:rPr>
        <w:t>7</w:t>
      </w:r>
      <w:r w:rsidRPr="0000650B">
        <w:rPr>
          <w:rFonts w:ascii="Times New Roman" w:hAnsi="Times New Roman"/>
          <w:color w:val="222222"/>
          <w:sz w:val="24"/>
          <w:szCs w:val="24"/>
          <w:lang w:val="nl-NL"/>
        </w:rPr>
        <w:t xml:space="preserve"> (Netherlands </w:t>
      </w:r>
      <w:proofErr w:type="spellStart"/>
      <w:r w:rsidRPr="0000650B">
        <w:rPr>
          <w:rFonts w:ascii="Times New Roman" w:hAnsi="Times New Roman"/>
          <w:color w:val="222222"/>
          <w:sz w:val="24"/>
          <w:szCs w:val="24"/>
          <w:lang w:val="nl-NL"/>
        </w:rPr>
        <w:t>Twin</w:t>
      </w:r>
      <w:proofErr w:type="spellEnd"/>
      <w:r w:rsidRPr="0000650B">
        <w:rPr>
          <w:rFonts w:ascii="Times New Roman" w:hAnsi="Times New Roman"/>
          <w:color w:val="222222"/>
          <w:sz w:val="24"/>
          <w:szCs w:val="24"/>
          <w:lang w:val="nl-NL"/>
        </w:rPr>
        <w:t xml:space="preserve"> Register); Marleen MJ van Greevenbroek</w:t>
      </w:r>
      <w:r w:rsidRPr="0000650B">
        <w:rPr>
          <w:rFonts w:ascii="Times New Roman" w:hAnsi="Times New Roman"/>
          <w:color w:val="222222"/>
          <w:sz w:val="24"/>
          <w:szCs w:val="24"/>
          <w:vertAlign w:val="superscript"/>
          <w:lang w:val="nl-NL"/>
        </w:rPr>
        <w:t>8</w:t>
      </w:r>
      <w:r w:rsidRPr="0000650B">
        <w:rPr>
          <w:rFonts w:ascii="Times New Roman" w:hAnsi="Times New Roman"/>
          <w:color w:val="222222"/>
          <w:sz w:val="24"/>
          <w:szCs w:val="24"/>
          <w:lang w:val="nl-NL"/>
        </w:rPr>
        <w:t>, Coen D.A. Stehouwer</w:t>
      </w:r>
      <w:r w:rsidRPr="0000650B">
        <w:rPr>
          <w:rFonts w:ascii="Times New Roman" w:hAnsi="Times New Roman"/>
          <w:color w:val="222222"/>
          <w:sz w:val="24"/>
          <w:szCs w:val="24"/>
          <w:vertAlign w:val="superscript"/>
          <w:lang w:val="nl-NL"/>
        </w:rPr>
        <w:t>8</w:t>
      </w:r>
      <w:r w:rsidRPr="0000650B">
        <w:rPr>
          <w:rFonts w:ascii="Times New Roman" w:hAnsi="Times New Roman"/>
          <w:color w:val="222222"/>
          <w:sz w:val="24"/>
          <w:szCs w:val="24"/>
          <w:lang w:val="nl-NL"/>
        </w:rPr>
        <w:t>, Carla J.H. van der Kallen</w:t>
      </w:r>
      <w:r w:rsidRPr="0000650B">
        <w:rPr>
          <w:rFonts w:ascii="Times New Roman" w:hAnsi="Times New Roman"/>
          <w:color w:val="222222"/>
          <w:sz w:val="24"/>
          <w:szCs w:val="24"/>
          <w:vertAlign w:val="superscript"/>
          <w:lang w:val="nl-NL"/>
        </w:rPr>
        <w:t>8</w:t>
      </w:r>
      <w:r w:rsidRPr="0000650B">
        <w:rPr>
          <w:rFonts w:ascii="Times New Roman" w:hAnsi="Times New Roman"/>
          <w:color w:val="222222"/>
          <w:sz w:val="24"/>
          <w:szCs w:val="24"/>
          <w:lang w:val="nl-NL"/>
        </w:rPr>
        <w:t>, Casper G. Schalkwijk</w:t>
      </w:r>
      <w:r w:rsidRPr="0000650B">
        <w:rPr>
          <w:rFonts w:ascii="Times New Roman" w:hAnsi="Times New Roman"/>
          <w:color w:val="222222"/>
          <w:sz w:val="24"/>
          <w:szCs w:val="24"/>
          <w:vertAlign w:val="superscript"/>
          <w:lang w:val="nl-NL"/>
        </w:rPr>
        <w:t>8</w:t>
      </w:r>
      <w:r w:rsidRPr="0000650B">
        <w:rPr>
          <w:rFonts w:ascii="Times New Roman" w:hAnsi="Times New Roman"/>
          <w:color w:val="222222"/>
          <w:sz w:val="24"/>
          <w:szCs w:val="24"/>
          <w:lang w:val="nl-NL"/>
        </w:rPr>
        <w:t xml:space="preserve"> (Cohort </w:t>
      </w:r>
      <w:proofErr w:type="spellStart"/>
      <w:r w:rsidRPr="0000650B">
        <w:rPr>
          <w:rFonts w:ascii="Times New Roman" w:hAnsi="Times New Roman"/>
          <w:color w:val="222222"/>
          <w:sz w:val="24"/>
          <w:szCs w:val="24"/>
          <w:lang w:val="nl-NL"/>
        </w:rPr>
        <w:t>study</w:t>
      </w:r>
      <w:proofErr w:type="spellEnd"/>
      <w:r w:rsidRPr="0000650B">
        <w:rPr>
          <w:rFonts w:ascii="Times New Roman" w:hAnsi="Times New Roman"/>
          <w:color w:val="222222"/>
          <w:sz w:val="24"/>
          <w:szCs w:val="24"/>
          <w:lang w:val="nl-NL"/>
        </w:rPr>
        <w:t xml:space="preserve"> on Diabetes </w:t>
      </w:r>
      <w:proofErr w:type="spellStart"/>
      <w:r w:rsidRPr="0000650B">
        <w:rPr>
          <w:rFonts w:ascii="Times New Roman" w:hAnsi="Times New Roman"/>
          <w:color w:val="222222"/>
          <w:sz w:val="24"/>
          <w:szCs w:val="24"/>
          <w:lang w:val="nl-NL"/>
        </w:rPr>
        <w:t>and</w:t>
      </w:r>
      <w:proofErr w:type="spellEnd"/>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Atherosclerosis</w:t>
      </w:r>
      <w:proofErr w:type="spellEnd"/>
      <w:r w:rsidRPr="0000650B">
        <w:rPr>
          <w:rFonts w:ascii="Times New Roman" w:hAnsi="Times New Roman"/>
          <w:color w:val="222222"/>
          <w:sz w:val="24"/>
          <w:szCs w:val="24"/>
          <w:lang w:val="nl-NL"/>
        </w:rPr>
        <w:t xml:space="preserve"> Maastricht); Cisca Wijmenga</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Lude</w:t>
      </w:r>
      <w:proofErr w:type="spellEnd"/>
      <w:r w:rsidRPr="0000650B">
        <w:rPr>
          <w:rFonts w:ascii="Times New Roman" w:hAnsi="Times New Roman"/>
          <w:color w:val="222222"/>
          <w:sz w:val="24"/>
          <w:szCs w:val="24"/>
          <w:lang w:val="nl-NL"/>
        </w:rPr>
        <w:t xml:space="preserve"> Franke</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Alexandra Zhernakova</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Ettje</w:t>
      </w:r>
      <w:proofErr w:type="spellEnd"/>
      <w:r w:rsidRPr="0000650B">
        <w:rPr>
          <w:rFonts w:ascii="Times New Roman" w:hAnsi="Times New Roman"/>
          <w:color w:val="222222"/>
          <w:sz w:val="24"/>
          <w:szCs w:val="24"/>
          <w:lang w:val="nl-NL"/>
        </w:rPr>
        <w:t xml:space="preserve"> F. Tigchelaar</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w:t>
      </w:r>
      <w:proofErr w:type="spellStart"/>
      <w:r w:rsidRPr="0000650B">
        <w:rPr>
          <w:rFonts w:ascii="Times New Roman" w:hAnsi="Times New Roman"/>
          <w:color w:val="222222"/>
          <w:sz w:val="24"/>
          <w:szCs w:val="24"/>
          <w:lang w:val="nl-NL"/>
        </w:rPr>
        <w:t>LifeLines</w:t>
      </w:r>
      <w:proofErr w:type="spellEnd"/>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Deep</w:t>
      </w:r>
      <w:proofErr w:type="spellEnd"/>
      <w:r w:rsidRPr="0000650B">
        <w:rPr>
          <w:rFonts w:ascii="Times New Roman" w:hAnsi="Times New Roman"/>
          <w:color w:val="222222"/>
          <w:sz w:val="24"/>
          <w:szCs w:val="24"/>
          <w:lang w:val="nl-NL"/>
        </w:rPr>
        <w:t>); P. Eline Slagboom</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Marian Beekman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Joris Deelen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Diana van Heemst</w:t>
      </w:r>
      <w:r w:rsidRPr="0000650B">
        <w:rPr>
          <w:rFonts w:ascii="Times New Roman" w:hAnsi="Times New Roman"/>
          <w:color w:val="222222"/>
          <w:sz w:val="24"/>
          <w:szCs w:val="24"/>
          <w:vertAlign w:val="superscript"/>
          <w:lang w:val="nl-NL"/>
        </w:rPr>
        <w:t>9</w:t>
      </w:r>
      <w:r w:rsidRPr="0000650B">
        <w:rPr>
          <w:rFonts w:ascii="Times New Roman" w:hAnsi="Times New Roman"/>
          <w:color w:val="222222"/>
          <w:sz w:val="24"/>
          <w:szCs w:val="24"/>
          <w:lang w:val="nl-NL"/>
        </w:rPr>
        <w:t xml:space="preserve"> (Leiden </w:t>
      </w:r>
      <w:proofErr w:type="spellStart"/>
      <w:r w:rsidRPr="0000650B">
        <w:rPr>
          <w:rFonts w:ascii="Times New Roman" w:hAnsi="Times New Roman"/>
          <w:color w:val="222222"/>
          <w:sz w:val="24"/>
          <w:szCs w:val="24"/>
          <w:lang w:val="nl-NL"/>
        </w:rPr>
        <w:t>Longevity</w:t>
      </w:r>
      <w:proofErr w:type="spellEnd"/>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Study</w:t>
      </w:r>
      <w:proofErr w:type="spellEnd"/>
      <w:r w:rsidRPr="0000650B">
        <w:rPr>
          <w:rFonts w:ascii="Times New Roman" w:hAnsi="Times New Roman"/>
          <w:color w:val="222222"/>
          <w:sz w:val="24"/>
          <w:szCs w:val="24"/>
          <w:lang w:val="nl-NL"/>
        </w:rPr>
        <w:t>); Jan H. Veldink</w:t>
      </w:r>
      <w:r w:rsidRPr="0000650B">
        <w:rPr>
          <w:rFonts w:ascii="Times New Roman" w:hAnsi="Times New Roman"/>
          <w:color w:val="222222"/>
          <w:sz w:val="24"/>
          <w:szCs w:val="24"/>
          <w:vertAlign w:val="superscript"/>
          <w:lang w:val="nl-NL"/>
        </w:rPr>
        <w:t>10</w:t>
      </w:r>
      <w:r w:rsidRPr="0000650B">
        <w:rPr>
          <w:rFonts w:ascii="Times New Roman" w:hAnsi="Times New Roman"/>
          <w:color w:val="222222"/>
          <w:sz w:val="24"/>
          <w:szCs w:val="24"/>
          <w:lang w:val="nl-NL"/>
        </w:rPr>
        <w:t>, Leonard H. van den Berg</w:t>
      </w:r>
      <w:r w:rsidRPr="0000650B">
        <w:rPr>
          <w:rFonts w:ascii="Times New Roman" w:hAnsi="Times New Roman"/>
          <w:color w:val="222222"/>
          <w:sz w:val="24"/>
          <w:szCs w:val="24"/>
          <w:vertAlign w:val="superscript"/>
          <w:lang w:val="nl-NL"/>
        </w:rPr>
        <w:t>10</w:t>
      </w:r>
      <w:r w:rsidRPr="0000650B">
        <w:rPr>
          <w:rFonts w:ascii="Times New Roman" w:hAnsi="Times New Roman"/>
          <w:color w:val="222222"/>
          <w:sz w:val="24"/>
          <w:szCs w:val="24"/>
          <w:lang w:val="nl-NL"/>
        </w:rPr>
        <w:t> (</w:t>
      </w:r>
      <w:proofErr w:type="spellStart"/>
      <w:r w:rsidRPr="0000650B">
        <w:rPr>
          <w:rFonts w:ascii="Times New Roman" w:hAnsi="Times New Roman"/>
          <w:color w:val="222222"/>
          <w:sz w:val="24"/>
          <w:szCs w:val="24"/>
          <w:lang w:val="nl-NL"/>
        </w:rPr>
        <w:t>Prospective</w:t>
      </w:r>
      <w:proofErr w:type="spellEnd"/>
      <w:r w:rsidRPr="0000650B">
        <w:rPr>
          <w:rFonts w:ascii="Times New Roman" w:hAnsi="Times New Roman"/>
          <w:color w:val="222222"/>
          <w:sz w:val="24"/>
          <w:szCs w:val="24"/>
          <w:lang w:val="nl-NL"/>
        </w:rPr>
        <w:t xml:space="preserve"> ALS </w:t>
      </w:r>
      <w:proofErr w:type="spellStart"/>
      <w:r w:rsidRPr="0000650B">
        <w:rPr>
          <w:rFonts w:ascii="Times New Roman" w:hAnsi="Times New Roman"/>
          <w:color w:val="222222"/>
          <w:sz w:val="24"/>
          <w:szCs w:val="24"/>
          <w:lang w:val="nl-NL"/>
        </w:rPr>
        <w:t>Study</w:t>
      </w:r>
      <w:proofErr w:type="spellEnd"/>
      <w:r w:rsidRPr="0000650B">
        <w:rPr>
          <w:rFonts w:ascii="Times New Roman" w:hAnsi="Times New Roman"/>
          <w:color w:val="222222"/>
          <w:sz w:val="24"/>
          <w:szCs w:val="24"/>
          <w:lang w:val="nl-NL"/>
        </w:rPr>
        <w:t xml:space="preserve"> Netherlands); Cornelia M. van Duijn</w:t>
      </w:r>
      <w:r w:rsidRPr="0000650B">
        <w:rPr>
          <w:rFonts w:ascii="Times New Roman" w:hAnsi="Times New Roman"/>
          <w:color w:val="222222"/>
          <w:sz w:val="24"/>
          <w:szCs w:val="24"/>
          <w:vertAlign w:val="superscript"/>
          <w:lang w:val="nl-NL"/>
        </w:rPr>
        <w:t>4</w:t>
      </w:r>
      <w:r w:rsidRPr="0000650B">
        <w:rPr>
          <w:rFonts w:ascii="Times New Roman" w:hAnsi="Times New Roman"/>
          <w:color w:val="222222"/>
          <w:sz w:val="24"/>
          <w:szCs w:val="24"/>
          <w:lang w:val="nl-NL"/>
        </w:rPr>
        <w:t>, Bert A. Hofman</w:t>
      </w:r>
      <w:r w:rsidRPr="0000650B">
        <w:rPr>
          <w:rFonts w:ascii="Times New Roman" w:hAnsi="Times New Roman"/>
          <w:color w:val="222222"/>
          <w:sz w:val="24"/>
          <w:szCs w:val="24"/>
          <w:vertAlign w:val="superscript"/>
          <w:lang w:val="nl-NL"/>
        </w:rPr>
        <w:t>11</w:t>
      </w:r>
      <w:r w:rsidRPr="0000650B">
        <w:rPr>
          <w:rFonts w:ascii="Times New Roman" w:hAnsi="Times New Roman"/>
          <w:color w:val="222222"/>
          <w:sz w:val="24"/>
          <w:szCs w:val="24"/>
          <w:lang w:val="nl-NL"/>
        </w:rPr>
        <w:t>, Aaron Isaacs</w:t>
      </w:r>
      <w:r w:rsidRPr="0000650B">
        <w:rPr>
          <w:rFonts w:ascii="Times New Roman" w:hAnsi="Times New Roman"/>
          <w:color w:val="222222"/>
          <w:sz w:val="24"/>
          <w:szCs w:val="24"/>
          <w:vertAlign w:val="superscript"/>
          <w:lang w:val="nl-NL"/>
        </w:rPr>
        <w:t>4</w:t>
      </w:r>
      <w:r w:rsidRPr="0000650B">
        <w:rPr>
          <w:rFonts w:ascii="Times New Roman" w:hAnsi="Times New Roman"/>
          <w:color w:val="222222"/>
          <w:sz w:val="24"/>
          <w:szCs w:val="24"/>
          <w:lang w:val="nl-NL"/>
        </w:rPr>
        <w:t>, André G. Uitterlinden</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xml:space="preserve"> (Rotterdam </w:t>
      </w:r>
      <w:proofErr w:type="spellStart"/>
      <w:r w:rsidRPr="0000650B">
        <w:rPr>
          <w:rFonts w:ascii="Times New Roman" w:hAnsi="Times New Roman"/>
          <w:color w:val="222222"/>
          <w:sz w:val="24"/>
          <w:szCs w:val="24"/>
          <w:lang w:val="nl-NL"/>
        </w:rPr>
        <w:t>Study</w:t>
      </w:r>
      <w:proofErr w:type="spellEnd"/>
      <w:r w:rsidRPr="0000650B">
        <w:rPr>
          <w:rFonts w:ascii="Times New Roman" w:hAnsi="Times New Roman"/>
          <w:color w:val="222222"/>
          <w:sz w:val="24"/>
          <w:szCs w:val="24"/>
          <w:lang w:val="nl-NL"/>
        </w:rPr>
        <w:t>).</w:t>
      </w:r>
    </w:p>
    <w:p w14:paraId="1CB35A54" w14:textId="77777777" w:rsidR="00FC5A11" w:rsidRPr="0000650B" w:rsidRDefault="00FC5A11" w:rsidP="00FC5A11">
      <w:pPr>
        <w:rPr>
          <w:rFonts w:ascii="Times New Roman" w:hAnsi="Times New Roman"/>
          <w:color w:val="222222"/>
          <w:sz w:val="24"/>
          <w:szCs w:val="24"/>
          <w:lang w:val="nl-NL"/>
        </w:rPr>
      </w:pPr>
      <w:r w:rsidRPr="0000650B">
        <w:rPr>
          <w:rFonts w:ascii="Times New Roman" w:hAnsi="Times New Roman"/>
          <w:b/>
          <w:bCs/>
          <w:color w:val="222222"/>
          <w:sz w:val="24"/>
          <w:szCs w:val="24"/>
          <w:lang w:val="nl-NL"/>
        </w:rPr>
        <w:t xml:space="preserve"> Data </w:t>
      </w:r>
      <w:proofErr w:type="spellStart"/>
      <w:r w:rsidRPr="0000650B">
        <w:rPr>
          <w:rFonts w:ascii="Times New Roman" w:hAnsi="Times New Roman"/>
          <w:b/>
          <w:bCs/>
          <w:color w:val="222222"/>
          <w:sz w:val="24"/>
          <w:szCs w:val="24"/>
          <w:lang w:val="nl-NL"/>
        </w:rPr>
        <w:t>Generation</w:t>
      </w:r>
      <w:proofErr w:type="spellEnd"/>
      <w:r w:rsidRPr="0000650B">
        <w:rPr>
          <w:rFonts w:ascii="Times New Roman" w:hAnsi="Times New Roman"/>
          <w:b/>
          <w:bCs/>
          <w:color w:val="222222"/>
          <w:sz w:val="24"/>
          <w:szCs w:val="24"/>
          <w:lang w:val="nl-NL"/>
        </w:rPr>
        <w:t> </w:t>
      </w:r>
      <w:r w:rsidRPr="0000650B">
        <w:rPr>
          <w:rFonts w:ascii="Times New Roman" w:hAnsi="Times New Roman"/>
          <w:color w:val="222222"/>
          <w:sz w:val="24"/>
          <w:szCs w:val="24"/>
          <w:lang w:val="nl-NL"/>
        </w:rPr>
        <w:t>Joyce van Meurs (Chair)</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P. Mila Jhamai</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Michael Verbiest</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xml:space="preserve">, H. </w:t>
      </w:r>
      <w:proofErr w:type="spellStart"/>
      <w:r w:rsidRPr="0000650B">
        <w:rPr>
          <w:rFonts w:ascii="Times New Roman" w:hAnsi="Times New Roman"/>
          <w:color w:val="222222"/>
          <w:sz w:val="24"/>
          <w:szCs w:val="24"/>
          <w:lang w:val="nl-NL"/>
        </w:rPr>
        <w:t>Eka</w:t>
      </w:r>
      <w:proofErr w:type="spellEnd"/>
      <w:r w:rsidRPr="0000650B">
        <w:rPr>
          <w:rFonts w:ascii="Times New Roman" w:hAnsi="Times New Roman"/>
          <w:color w:val="222222"/>
          <w:sz w:val="24"/>
          <w:szCs w:val="24"/>
          <w:lang w:val="nl-NL"/>
        </w:rPr>
        <w:t xml:space="preserve"> D. Suchiman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Marijn Verkerk</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Ruud van der Breggen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Jeroen van Rooij</w:t>
      </w:r>
      <w:r w:rsidRPr="0000650B">
        <w:rPr>
          <w:rFonts w:ascii="Times New Roman" w:hAnsi="Times New Roman"/>
          <w:color w:val="222222"/>
          <w:sz w:val="24"/>
          <w:szCs w:val="24"/>
          <w:vertAlign w:val="superscript"/>
          <w:lang w:val="nl-NL"/>
        </w:rPr>
        <w:t>3</w:t>
      </w:r>
      <w:r w:rsidRPr="0000650B">
        <w:rPr>
          <w:rFonts w:ascii="Times New Roman" w:hAnsi="Times New Roman"/>
          <w:color w:val="222222"/>
          <w:sz w:val="24"/>
          <w:szCs w:val="24"/>
          <w:lang w:val="nl-NL"/>
        </w:rPr>
        <w:t>, Nico Lakenberg</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w:t>
      </w:r>
    </w:p>
    <w:p w14:paraId="279D1013" w14:textId="77777777" w:rsidR="00FC5A11" w:rsidRPr="0000650B" w:rsidRDefault="00FC5A11" w:rsidP="00FC5A11">
      <w:pPr>
        <w:rPr>
          <w:rFonts w:ascii="Times New Roman" w:hAnsi="Times New Roman"/>
          <w:color w:val="222222"/>
          <w:sz w:val="24"/>
          <w:szCs w:val="24"/>
          <w:lang w:val="nl-NL"/>
        </w:rPr>
      </w:pPr>
      <w:r w:rsidRPr="0000650B">
        <w:rPr>
          <w:rFonts w:ascii="Times New Roman" w:hAnsi="Times New Roman"/>
          <w:b/>
          <w:bCs/>
          <w:color w:val="222222"/>
          <w:sz w:val="24"/>
          <w:szCs w:val="24"/>
          <w:lang w:val="nl-NL"/>
        </w:rPr>
        <w:t xml:space="preserve"> Data management </w:t>
      </w:r>
      <w:proofErr w:type="spellStart"/>
      <w:r w:rsidRPr="0000650B">
        <w:rPr>
          <w:rFonts w:ascii="Times New Roman" w:hAnsi="Times New Roman"/>
          <w:b/>
          <w:bCs/>
          <w:color w:val="222222"/>
          <w:sz w:val="24"/>
          <w:szCs w:val="24"/>
          <w:lang w:val="nl-NL"/>
        </w:rPr>
        <w:t>and</w:t>
      </w:r>
      <w:proofErr w:type="spellEnd"/>
      <w:r w:rsidRPr="0000650B">
        <w:rPr>
          <w:rFonts w:ascii="Times New Roman" w:hAnsi="Times New Roman"/>
          <w:b/>
          <w:bCs/>
          <w:color w:val="222222"/>
          <w:sz w:val="24"/>
          <w:szCs w:val="24"/>
          <w:lang w:val="nl-NL"/>
        </w:rPr>
        <w:t xml:space="preserve"> </w:t>
      </w:r>
      <w:proofErr w:type="spellStart"/>
      <w:r w:rsidRPr="0000650B">
        <w:rPr>
          <w:rFonts w:ascii="Times New Roman" w:hAnsi="Times New Roman"/>
          <w:b/>
          <w:bCs/>
          <w:color w:val="222222"/>
          <w:sz w:val="24"/>
          <w:szCs w:val="24"/>
          <w:lang w:val="nl-NL"/>
        </w:rPr>
        <w:t>computational</w:t>
      </w:r>
      <w:proofErr w:type="spellEnd"/>
      <w:r w:rsidRPr="0000650B">
        <w:rPr>
          <w:rFonts w:ascii="Times New Roman" w:hAnsi="Times New Roman"/>
          <w:b/>
          <w:bCs/>
          <w:color w:val="222222"/>
          <w:sz w:val="24"/>
          <w:szCs w:val="24"/>
          <w:lang w:val="nl-NL"/>
        </w:rPr>
        <w:t xml:space="preserve"> </w:t>
      </w:r>
      <w:proofErr w:type="spellStart"/>
      <w:r w:rsidRPr="0000650B">
        <w:rPr>
          <w:rFonts w:ascii="Times New Roman" w:hAnsi="Times New Roman"/>
          <w:b/>
          <w:bCs/>
          <w:color w:val="222222"/>
          <w:sz w:val="24"/>
          <w:szCs w:val="24"/>
          <w:lang w:val="nl-NL"/>
        </w:rPr>
        <w:t>infrastructure</w:t>
      </w:r>
      <w:proofErr w:type="spellEnd"/>
      <w:r w:rsidRPr="0000650B">
        <w:rPr>
          <w:rFonts w:ascii="Times New Roman" w:hAnsi="Times New Roman"/>
          <w:b/>
          <w:bCs/>
          <w:color w:val="222222"/>
          <w:sz w:val="24"/>
          <w:szCs w:val="24"/>
          <w:lang w:val="nl-NL"/>
        </w:rPr>
        <w:t> </w:t>
      </w:r>
      <w:proofErr w:type="spellStart"/>
      <w:r w:rsidRPr="0000650B">
        <w:rPr>
          <w:rFonts w:ascii="Times New Roman" w:hAnsi="Times New Roman"/>
          <w:color w:val="222222"/>
          <w:sz w:val="24"/>
          <w:szCs w:val="24"/>
          <w:lang w:val="nl-NL"/>
        </w:rPr>
        <w:t>Hailiang</w:t>
      </w:r>
      <w:proofErr w:type="spellEnd"/>
      <w:r w:rsidRPr="0000650B">
        <w:rPr>
          <w:rFonts w:ascii="Times New Roman" w:hAnsi="Times New Roman"/>
          <w:color w:val="222222"/>
          <w:sz w:val="24"/>
          <w:szCs w:val="24"/>
          <w:lang w:val="nl-NL"/>
        </w:rPr>
        <w:t xml:space="preserve"> Mei (Chair)</w:t>
      </w:r>
      <w:r w:rsidRPr="0000650B">
        <w:rPr>
          <w:rFonts w:ascii="Times New Roman" w:hAnsi="Times New Roman"/>
          <w:color w:val="222222"/>
          <w:sz w:val="24"/>
          <w:szCs w:val="24"/>
          <w:vertAlign w:val="superscript"/>
          <w:lang w:val="nl-NL"/>
        </w:rPr>
        <w:t>12</w:t>
      </w:r>
      <w:r w:rsidRPr="0000650B">
        <w:rPr>
          <w:rFonts w:ascii="Times New Roman" w:hAnsi="Times New Roman"/>
          <w:color w:val="222222"/>
          <w:sz w:val="24"/>
          <w:szCs w:val="24"/>
          <w:lang w:val="nl-NL"/>
        </w:rPr>
        <w:t>, Maarten van Iterson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Michiel van Galen</w:t>
      </w:r>
      <w:r w:rsidRPr="0000650B">
        <w:rPr>
          <w:rFonts w:ascii="Times New Roman" w:hAnsi="Times New Roman"/>
          <w:color w:val="222222"/>
          <w:sz w:val="24"/>
          <w:szCs w:val="24"/>
          <w:vertAlign w:val="superscript"/>
          <w:lang w:val="nl-NL"/>
        </w:rPr>
        <w:t>2</w:t>
      </w:r>
      <w:r w:rsidRPr="0000650B">
        <w:rPr>
          <w:rFonts w:ascii="Times New Roman" w:hAnsi="Times New Roman"/>
          <w:color w:val="222222"/>
          <w:sz w:val="24"/>
          <w:szCs w:val="24"/>
          <w:lang w:val="nl-NL"/>
        </w:rPr>
        <w:t>, Jan Bot</w:t>
      </w:r>
      <w:r w:rsidRPr="0000650B">
        <w:rPr>
          <w:rFonts w:ascii="Times New Roman" w:hAnsi="Times New Roman"/>
          <w:color w:val="222222"/>
          <w:sz w:val="24"/>
          <w:szCs w:val="24"/>
          <w:vertAlign w:val="superscript"/>
          <w:lang w:val="nl-NL"/>
        </w:rPr>
        <w:t>13</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Daria</w:t>
      </w:r>
      <w:proofErr w:type="spellEnd"/>
      <w:r w:rsidRPr="0000650B">
        <w:rPr>
          <w:rFonts w:ascii="Times New Roman" w:hAnsi="Times New Roman"/>
          <w:color w:val="222222"/>
          <w:sz w:val="24"/>
          <w:szCs w:val="24"/>
          <w:lang w:val="nl-NL"/>
        </w:rPr>
        <w:t xml:space="preserve"> V. Zhernakova</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Rick Jansen</w:t>
      </w:r>
      <w:r w:rsidRPr="0000650B">
        <w:rPr>
          <w:rFonts w:ascii="Times New Roman" w:hAnsi="Times New Roman"/>
          <w:color w:val="222222"/>
          <w:sz w:val="24"/>
          <w:szCs w:val="24"/>
          <w:vertAlign w:val="superscript"/>
          <w:lang w:val="nl-NL"/>
        </w:rPr>
        <w:t>5</w:t>
      </w:r>
      <w:r w:rsidRPr="0000650B">
        <w:rPr>
          <w:rFonts w:ascii="Times New Roman" w:hAnsi="Times New Roman"/>
          <w:color w:val="222222"/>
          <w:sz w:val="24"/>
          <w:szCs w:val="24"/>
          <w:lang w:val="nl-NL"/>
        </w:rPr>
        <w:t>, Peter van ’t Hof</w:t>
      </w:r>
      <w:r w:rsidRPr="0000650B">
        <w:rPr>
          <w:rFonts w:ascii="Times New Roman" w:hAnsi="Times New Roman"/>
          <w:color w:val="222222"/>
          <w:sz w:val="24"/>
          <w:szCs w:val="24"/>
          <w:vertAlign w:val="superscript"/>
          <w:lang w:val="nl-NL"/>
        </w:rPr>
        <w:t>12</w:t>
      </w:r>
      <w:r w:rsidRPr="0000650B">
        <w:rPr>
          <w:rFonts w:ascii="Times New Roman" w:hAnsi="Times New Roman"/>
          <w:color w:val="222222"/>
          <w:sz w:val="24"/>
          <w:szCs w:val="24"/>
          <w:lang w:val="nl-NL"/>
        </w:rPr>
        <w:t>, Patrick Deelen</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Irene Nooren</w:t>
      </w:r>
      <w:r w:rsidRPr="0000650B">
        <w:rPr>
          <w:rFonts w:ascii="Times New Roman" w:hAnsi="Times New Roman"/>
          <w:color w:val="222222"/>
          <w:sz w:val="24"/>
          <w:szCs w:val="24"/>
          <w:vertAlign w:val="superscript"/>
          <w:lang w:val="nl-NL"/>
        </w:rPr>
        <w:t>13</w:t>
      </w:r>
      <w:r w:rsidRPr="0000650B">
        <w:rPr>
          <w:rFonts w:ascii="Times New Roman" w:hAnsi="Times New Roman"/>
          <w:color w:val="222222"/>
          <w:sz w:val="24"/>
          <w:szCs w:val="24"/>
          <w:lang w:val="nl-NL"/>
        </w:rPr>
        <w:t>, Peter A.C. ’t Hoen</w:t>
      </w:r>
      <w:r w:rsidRPr="0000650B">
        <w:rPr>
          <w:rFonts w:ascii="Times New Roman" w:hAnsi="Times New Roman"/>
          <w:color w:val="222222"/>
          <w:sz w:val="24"/>
          <w:szCs w:val="24"/>
          <w:vertAlign w:val="superscript"/>
          <w:lang w:val="nl-NL"/>
        </w:rPr>
        <w:t>2</w:t>
      </w:r>
      <w:r w:rsidRPr="0000650B">
        <w:rPr>
          <w:rFonts w:ascii="Times New Roman" w:hAnsi="Times New Roman"/>
          <w:color w:val="222222"/>
          <w:sz w:val="24"/>
          <w:szCs w:val="24"/>
          <w:lang w:val="nl-NL"/>
        </w:rPr>
        <w:t>, Bastiaan T. Heijmans</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Matthijs Moed</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w:t>
      </w:r>
    </w:p>
    <w:p w14:paraId="4F7E6E49" w14:textId="77777777" w:rsidR="00FC5A11" w:rsidRPr="0000650B" w:rsidRDefault="00FC5A11" w:rsidP="00FC5A11">
      <w:pPr>
        <w:rPr>
          <w:rFonts w:ascii="Times New Roman" w:hAnsi="Times New Roman"/>
          <w:color w:val="222222"/>
          <w:sz w:val="24"/>
          <w:szCs w:val="24"/>
        </w:rPr>
      </w:pPr>
      <w:r w:rsidRPr="0000650B">
        <w:rPr>
          <w:rFonts w:ascii="Times New Roman" w:hAnsi="Times New Roman"/>
          <w:b/>
          <w:bCs/>
          <w:color w:val="222222"/>
          <w:sz w:val="24"/>
          <w:szCs w:val="24"/>
          <w:lang w:val="nl-NL"/>
        </w:rPr>
        <w:t> Data Analysis Group </w:t>
      </w:r>
      <w:proofErr w:type="spellStart"/>
      <w:r w:rsidRPr="0000650B">
        <w:rPr>
          <w:rFonts w:ascii="Times New Roman" w:hAnsi="Times New Roman"/>
          <w:color w:val="222222"/>
          <w:sz w:val="24"/>
          <w:szCs w:val="24"/>
          <w:lang w:val="nl-NL"/>
        </w:rPr>
        <w:t>Lude</w:t>
      </w:r>
      <w:proofErr w:type="spellEnd"/>
      <w:r w:rsidRPr="0000650B">
        <w:rPr>
          <w:rFonts w:ascii="Times New Roman" w:hAnsi="Times New Roman"/>
          <w:color w:val="222222"/>
          <w:sz w:val="24"/>
          <w:szCs w:val="24"/>
          <w:lang w:val="nl-NL"/>
        </w:rPr>
        <w:t xml:space="preserve"> Franke (Co-Chair)</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Martijn Vermaat</w:t>
      </w:r>
      <w:r w:rsidRPr="0000650B">
        <w:rPr>
          <w:rFonts w:ascii="Times New Roman" w:hAnsi="Times New Roman"/>
          <w:color w:val="222222"/>
          <w:sz w:val="24"/>
          <w:szCs w:val="24"/>
          <w:vertAlign w:val="superscript"/>
          <w:lang w:val="nl-NL"/>
        </w:rPr>
        <w:t>2</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Daria</w:t>
      </w:r>
      <w:proofErr w:type="spellEnd"/>
      <w:r w:rsidRPr="0000650B">
        <w:rPr>
          <w:rFonts w:ascii="Times New Roman" w:hAnsi="Times New Roman"/>
          <w:color w:val="222222"/>
          <w:sz w:val="24"/>
          <w:szCs w:val="24"/>
          <w:lang w:val="nl-NL"/>
        </w:rPr>
        <w:t xml:space="preserve"> V. Zhernakova</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René Luijk</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Marc Jan Bonder</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Maarten van Iterson</w:t>
      </w:r>
      <w:r w:rsidRPr="0000650B">
        <w:rPr>
          <w:rFonts w:ascii="Times New Roman" w:hAnsi="Times New Roman"/>
          <w:color w:val="222222"/>
          <w:sz w:val="24"/>
          <w:szCs w:val="24"/>
          <w:vertAlign w:val="superscript"/>
          <w:lang w:val="nl-NL"/>
        </w:rPr>
        <w:t>1</w:t>
      </w:r>
      <w:r w:rsidRPr="0000650B">
        <w:rPr>
          <w:rFonts w:ascii="Times New Roman" w:hAnsi="Times New Roman"/>
          <w:color w:val="222222"/>
          <w:sz w:val="24"/>
          <w:szCs w:val="24"/>
          <w:lang w:val="nl-NL"/>
        </w:rPr>
        <w:t>, Patrick Deelen</w:t>
      </w:r>
      <w:r w:rsidRPr="0000650B">
        <w:rPr>
          <w:rFonts w:ascii="Times New Roman" w:hAnsi="Times New Roman"/>
          <w:color w:val="222222"/>
          <w:sz w:val="24"/>
          <w:szCs w:val="24"/>
          <w:vertAlign w:val="superscript"/>
          <w:lang w:val="nl-NL"/>
        </w:rPr>
        <w:t>6</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Freerk</w:t>
      </w:r>
      <w:proofErr w:type="spellEnd"/>
      <w:r w:rsidRPr="0000650B">
        <w:rPr>
          <w:rFonts w:ascii="Times New Roman" w:hAnsi="Times New Roman"/>
          <w:color w:val="222222"/>
          <w:sz w:val="24"/>
          <w:szCs w:val="24"/>
          <w:lang w:val="nl-NL"/>
        </w:rPr>
        <w:t xml:space="preserve"> van Dijk</w:t>
      </w:r>
      <w:r w:rsidRPr="0000650B">
        <w:rPr>
          <w:rFonts w:ascii="Times New Roman" w:hAnsi="Times New Roman"/>
          <w:color w:val="222222"/>
          <w:sz w:val="24"/>
          <w:szCs w:val="24"/>
          <w:vertAlign w:val="superscript"/>
          <w:lang w:val="nl-NL"/>
        </w:rPr>
        <w:t>14</w:t>
      </w:r>
      <w:r w:rsidRPr="0000650B">
        <w:rPr>
          <w:rFonts w:ascii="Times New Roman" w:hAnsi="Times New Roman"/>
          <w:color w:val="222222"/>
          <w:sz w:val="24"/>
          <w:szCs w:val="24"/>
          <w:lang w:val="nl-NL"/>
        </w:rPr>
        <w:t>, Michiel van Galen</w:t>
      </w:r>
      <w:r w:rsidRPr="0000650B">
        <w:rPr>
          <w:rFonts w:ascii="Times New Roman" w:hAnsi="Times New Roman"/>
          <w:color w:val="222222"/>
          <w:sz w:val="24"/>
          <w:szCs w:val="24"/>
          <w:vertAlign w:val="superscript"/>
          <w:lang w:val="nl-NL"/>
        </w:rPr>
        <w:t>2</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Wibowo</w:t>
      </w:r>
      <w:proofErr w:type="spellEnd"/>
      <w:r w:rsidRPr="0000650B">
        <w:rPr>
          <w:rFonts w:ascii="Times New Roman" w:hAnsi="Times New Roman"/>
          <w:color w:val="222222"/>
          <w:sz w:val="24"/>
          <w:szCs w:val="24"/>
          <w:lang w:val="nl-NL"/>
        </w:rPr>
        <w:t xml:space="preserve"> Arindrarto</w:t>
      </w:r>
      <w:r w:rsidRPr="0000650B">
        <w:rPr>
          <w:rFonts w:ascii="Times New Roman" w:hAnsi="Times New Roman"/>
          <w:color w:val="222222"/>
          <w:sz w:val="24"/>
          <w:szCs w:val="24"/>
          <w:vertAlign w:val="superscript"/>
          <w:lang w:val="nl-NL"/>
        </w:rPr>
        <w:t>12</w:t>
      </w:r>
      <w:r w:rsidRPr="0000650B">
        <w:rPr>
          <w:rFonts w:ascii="Times New Roman" w:hAnsi="Times New Roman"/>
          <w:color w:val="222222"/>
          <w:sz w:val="24"/>
          <w:szCs w:val="24"/>
          <w:lang w:val="nl-NL"/>
        </w:rPr>
        <w:t xml:space="preserve">, </w:t>
      </w:r>
      <w:proofErr w:type="spellStart"/>
      <w:r w:rsidRPr="0000650B">
        <w:rPr>
          <w:rFonts w:ascii="Times New Roman" w:hAnsi="Times New Roman"/>
          <w:color w:val="222222"/>
          <w:sz w:val="24"/>
          <w:szCs w:val="24"/>
          <w:lang w:val="nl-NL"/>
        </w:rPr>
        <w:t>Szymon</w:t>
      </w:r>
      <w:proofErr w:type="spellEnd"/>
      <w:r w:rsidRPr="0000650B">
        <w:rPr>
          <w:rFonts w:ascii="Times New Roman" w:hAnsi="Times New Roman"/>
          <w:color w:val="222222"/>
          <w:sz w:val="24"/>
          <w:szCs w:val="24"/>
          <w:lang w:val="nl-NL"/>
        </w:rPr>
        <w:t xml:space="preserve"> M. Kielbasa</w:t>
      </w:r>
      <w:r w:rsidRPr="0000650B">
        <w:rPr>
          <w:rFonts w:ascii="Times New Roman" w:hAnsi="Times New Roman"/>
          <w:color w:val="222222"/>
          <w:sz w:val="24"/>
          <w:szCs w:val="24"/>
          <w:vertAlign w:val="superscript"/>
          <w:lang w:val="nl-NL"/>
        </w:rPr>
        <w:t>15</w:t>
      </w:r>
      <w:r w:rsidRPr="0000650B">
        <w:rPr>
          <w:rFonts w:ascii="Times New Roman" w:hAnsi="Times New Roman"/>
          <w:color w:val="222222"/>
          <w:sz w:val="24"/>
          <w:szCs w:val="24"/>
          <w:lang w:val="nl-NL"/>
        </w:rPr>
        <w:t>, Morris A. Swertz</w:t>
      </w:r>
      <w:r w:rsidRPr="0000650B">
        <w:rPr>
          <w:rFonts w:ascii="Times New Roman" w:hAnsi="Times New Roman"/>
          <w:color w:val="222222"/>
          <w:sz w:val="24"/>
          <w:szCs w:val="24"/>
          <w:vertAlign w:val="superscript"/>
          <w:lang w:val="nl-NL"/>
        </w:rPr>
        <w:t>14</w:t>
      </w:r>
      <w:r w:rsidRPr="0000650B">
        <w:rPr>
          <w:rFonts w:ascii="Times New Roman" w:hAnsi="Times New Roman"/>
          <w:color w:val="222222"/>
          <w:sz w:val="24"/>
          <w:szCs w:val="24"/>
          <w:lang w:val="nl-NL"/>
        </w:rPr>
        <w:t>, Erik. </w:t>
      </w:r>
      <w:r w:rsidRPr="0000650B">
        <w:rPr>
          <w:rFonts w:ascii="Times New Roman" w:hAnsi="Times New Roman"/>
          <w:color w:val="222222"/>
          <w:sz w:val="24"/>
          <w:szCs w:val="24"/>
        </w:rPr>
        <w:t>W van Zwet</w:t>
      </w:r>
      <w:r w:rsidRPr="0000650B">
        <w:rPr>
          <w:rFonts w:ascii="Times New Roman" w:hAnsi="Times New Roman"/>
          <w:color w:val="222222"/>
          <w:sz w:val="24"/>
          <w:szCs w:val="24"/>
          <w:vertAlign w:val="superscript"/>
        </w:rPr>
        <w:t>15</w:t>
      </w:r>
      <w:r w:rsidRPr="0000650B">
        <w:rPr>
          <w:rFonts w:ascii="Times New Roman" w:hAnsi="Times New Roman"/>
          <w:color w:val="222222"/>
          <w:sz w:val="24"/>
          <w:szCs w:val="24"/>
        </w:rPr>
        <w:t>, Rick Jansen</w:t>
      </w:r>
      <w:r w:rsidRPr="0000650B">
        <w:rPr>
          <w:rFonts w:ascii="Times New Roman" w:hAnsi="Times New Roman"/>
          <w:color w:val="222222"/>
          <w:sz w:val="24"/>
          <w:szCs w:val="24"/>
          <w:vertAlign w:val="superscript"/>
        </w:rPr>
        <w:t>5</w:t>
      </w:r>
      <w:r w:rsidRPr="0000650B">
        <w:rPr>
          <w:rFonts w:ascii="Times New Roman" w:hAnsi="Times New Roman"/>
          <w:color w:val="222222"/>
          <w:sz w:val="24"/>
          <w:szCs w:val="24"/>
        </w:rPr>
        <w:t xml:space="preserve">, Peter A.C. ’t </w:t>
      </w:r>
      <w:proofErr w:type="spellStart"/>
      <w:r w:rsidRPr="0000650B">
        <w:rPr>
          <w:rFonts w:ascii="Times New Roman" w:hAnsi="Times New Roman"/>
          <w:color w:val="222222"/>
          <w:sz w:val="24"/>
          <w:szCs w:val="24"/>
        </w:rPr>
        <w:t>Hoen</w:t>
      </w:r>
      <w:proofErr w:type="spellEnd"/>
      <w:r w:rsidRPr="0000650B">
        <w:rPr>
          <w:rFonts w:ascii="Times New Roman" w:hAnsi="Times New Roman"/>
          <w:color w:val="222222"/>
          <w:sz w:val="24"/>
          <w:szCs w:val="24"/>
        </w:rPr>
        <w:t xml:space="preserve"> (Co-Chair)</w:t>
      </w:r>
      <w:r w:rsidRPr="0000650B">
        <w:rPr>
          <w:rFonts w:ascii="Times New Roman" w:hAnsi="Times New Roman"/>
          <w:color w:val="222222"/>
          <w:sz w:val="24"/>
          <w:szCs w:val="24"/>
          <w:vertAlign w:val="superscript"/>
        </w:rPr>
        <w:t>2</w:t>
      </w:r>
      <w:r w:rsidRPr="0000650B">
        <w:rPr>
          <w:rFonts w:ascii="Times New Roman" w:hAnsi="Times New Roman"/>
          <w:color w:val="222222"/>
          <w:sz w:val="24"/>
          <w:szCs w:val="24"/>
        </w:rPr>
        <w:t xml:space="preserve">, </w:t>
      </w:r>
      <w:proofErr w:type="spellStart"/>
      <w:r w:rsidRPr="0000650B">
        <w:rPr>
          <w:rFonts w:ascii="Times New Roman" w:hAnsi="Times New Roman"/>
          <w:color w:val="222222"/>
          <w:sz w:val="24"/>
          <w:szCs w:val="24"/>
        </w:rPr>
        <w:t>Bastiaan</w:t>
      </w:r>
      <w:proofErr w:type="spellEnd"/>
      <w:r w:rsidRPr="0000650B">
        <w:rPr>
          <w:rFonts w:ascii="Times New Roman" w:hAnsi="Times New Roman"/>
          <w:color w:val="222222"/>
          <w:sz w:val="24"/>
          <w:szCs w:val="24"/>
        </w:rPr>
        <w:t xml:space="preserve"> T. </w:t>
      </w:r>
      <w:proofErr w:type="spellStart"/>
      <w:r w:rsidRPr="0000650B">
        <w:rPr>
          <w:rFonts w:ascii="Times New Roman" w:hAnsi="Times New Roman"/>
          <w:color w:val="222222"/>
          <w:sz w:val="24"/>
          <w:szCs w:val="24"/>
        </w:rPr>
        <w:t>Heijmans</w:t>
      </w:r>
      <w:proofErr w:type="spellEnd"/>
      <w:r w:rsidRPr="0000650B">
        <w:rPr>
          <w:rFonts w:ascii="Times New Roman" w:hAnsi="Times New Roman"/>
          <w:color w:val="222222"/>
          <w:sz w:val="24"/>
          <w:szCs w:val="24"/>
        </w:rPr>
        <w:t xml:space="preserve"> (Co-Chair)</w:t>
      </w:r>
      <w:r w:rsidRPr="0000650B">
        <w:rPr>
          <w:rFonts w:ascii="Times New Roman" w:hAnsi="Times New Roman"/>
          <w:color w:val="222222"/>
          <w:sz w:val="24"/>
          <w:szCs w:val="24"/>
          <w:vertAlign w:val="superscript"/>
        </w:rPr>
        <w:t>1</w:t>
      </w:r>
      <w:r w:rsidRPr="0000650B">
        <w:rPr>
          <w:rFonts w:ascii="Times New Roman" w:hAnsi="Times New Roman"/>
          <w:color w:val="222222"/>
          <w:sz w:val="24"/>
          <w:szCs w:val="24"/>
        </w:rPr>
        <w:t>.</w:t>
      </w:r>
    </w:p>
    <w:p w14:paraId="4059C800" w14:textId="77777777" w:rsidR="00FC5A11" w:rsidRPr="0000650B" w:rsidRDefault="00FC5A11" w:rsidP="00FC5A11">
      <w:pPr>
        <w:rPr>
          <w:rFonts w:ascii="Times New Roman" w:hAnsi="Times New Roman"/>
          <w:sz w:val="18"/>
          <w:szCs w:val="24"/>
        </w:rPr>
      </w:pPr>
      <w:r w:rsidRPr="0000650B">
        <w:rPr>
          <w:rFonts w:ascii="Times New Roman" w:hAnsi="Times New Roman"/>
          <w:sz w:val="24"/>
          <w:szCs w:val="24"/>
        </w:rPr>
        <w:t> </w:t>
      </w:r>
    </w:p>
    <w:p w14:paraId="4F5A8DE7"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lastRenderedPageBreak/>
        <w:t>1. Molecular Epidemiology Section, Department of Medical Statistics and Bioinformatics, Leiden University Medical Center, Leiden, The Netherlands</w:t>
      </w:r>
    </w:p>
    <w:p w14:paraId="6002B1F4"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2. Department of Human Genetics, Leiden University Medical Center, Leiden, The Netherlands</w:t>
      </w:r>
    </w:p>
    <w:p w14:paraId="6271D214"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 xml:space="preserve">3. Department of Internal Medicine, </w:t>
      </w:r>
      <w:proofErr w:type="spellStart"/>
      <w:r w:rsidRPr="0000650B">
        <w:rPr>
          <w:rFonts w:ascii="Times New Roman" w:hAnsi="Times New Roman"/>
          <w:sz w:val="18"/>
          <w:szCs w:val="24"/>
        </w:rPr>
        <w:t>ErasmusMC</w:t>
      </w:r>
      <w:proofErr w:type="spellEnd"/>
      <w:r w:rsidRPr="0000650B">
        <w:rPr>
          <w:rFonts w:ascii="Times New Roman" w:hAnsi="Times New Roman"/>
          <w:sz w:val="18"/>
          <w:szCs w:val="24"/>
        </w:rPr>
        <w:t>, Rotterdam, The Netherlands</w:t>
      </w:r>
    </w:p>
    <w:p w14:paraId="43952D72"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 xml:space="preserve">4. Department of Genetic Epidemiology, </w:t>
      </w:r>
      <w:proofErr w:type="spellStart"/>
      <w:r w:rsidRPr="0000650B">
        <w:rPr>
          <w:rFonts w:ascii="Times New Roman" w:hAnsi="Times New Roman"/>
          <w:sz w:val="18"/>
          <w:szCs w:val="24"/>
        </w:rPr>
        <w:t>ErasmusMC</w:t>
      </w:r>
      <w:proofErr w:type="spellEnd"/>
      <w:r w:rsidRPr="0000650B">
        <w:rPr>
          <w:rFonts w:ascii="Times New Roman" w:hAnsi="Times New Roman"/>
          <w:sz w:val="18"/>
          <w:szCs w:val="24"/>
        </w:rPr>
        <w:t>, Rotterdam, The Netherlands</w:t>
      </w:r>
    </w:p>
    <w:p w14:paraId="4CFD42A2"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5. Department of Psychiatry, VU University Medical Center, Neuroscience Campus Amsterdam, Amsterdam, The Netherlands</w:t>
      </w:r>
    </w:p>
    <w:p w14:paraId="2AF220FC"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6. Department of Genetics, University of Groningen, University Medical Centre Groningen, Groningen, The Netherlands</w:t>
      </w:r>
    </w:p>
    <w:p w14:paraId="25E83F1C"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7. Department of Biological Psychology, VU University Amsterdam, Neuroscience Campus Amsterdam, Amsterdam, The Netherlands</w:t>
      </w:r>
    </w:p>
    <w:p w14:paraId="59C9EDA9"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8. Department of Internal Medicine and School for Cardiovascular Diseases (CARIM), Maastricht University Medical Center, Maastricht, The Netherlands</w:t>
      </w:r>
    </w:p>
    <w:p w14:paraId="32AF5A17"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9. Department of Gerontology and Geriatrics, Leiden University Medical Center, Leiden, The Netherlands</w:t>
      </w:r>
    </w:p>
    <w:p w14:paraId="0C1FFB33"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10. Department of Neurology, Brain Center Rudolf Magnus, University Medical Center Utrecht, Utrecht, The Netherlands</w:t>
      </w:r>
    </w:p>
    <w:p w14:paraId="41F49B02"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 xml:space="preserve">11. Department of Epidemiology, </w:t>
      </w:r>
      <w:proofErr w:type="spellStart"/>
      <w:r w:rsidRPr="0000650B">
        <w:rPr>
          <w:rFonts w:ascii="Times New Roman" w:hAnsi="Times New Roman"/>
          <w:sz w:val="18"/>
          <w:szCs w:val="24"/>
        </w:rPr>
        <w:t>ErasmusMC</w:t>
      </w:r>
      <w:proofErr w:type="spellEnd"/>
      <w:r w:rsidRPr="0000650B">
        <w:rPr>
          <w:rFonts w:ascii="Times New Roman" w:hAnsi="Times New Roman"/>
          <w:sz w:val="18"/>
          <w:szCs w:val="24"/>
        </w:rPr>
        <w:t>, Rotterdam, The Netherlands</w:t>
      </w:r>
    </w:p>
    <w:p w14:paraId="5FEB8081"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12. Sequence Analysis Support Core, Leiden University Medical Center, Leiden, The Netherlands</w:t>
      </w:r>
    </w:p>
    <w:p w14:paraId="68ADBA77"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 xml:space="preserve">13. </w:t>
      </w:r>
      <w:proofErr w:type="spellStart"/>
      <w:r w:rsidRPr="0000650B">
        <w:rPr>
          <w:rFonts w:ascii="Times New Roman" w:hAnsi="Times New Roman"/>
          <w:sz w:val="18"/>
          <w:szCs w:val="24"/>
        </w:rPr>
        <w:t>SURFsara</w:t>
      </w:r>
      <w:proofErr w:type="spellEnd"/>
      <w:r w:rsidRPr="0000650B">
        <w:rPr>
          <w:rFonts w:ascii="Times New Roman" w:hAnsi="Times New Roman"/>
          <w:sz w:val="18"/>
          <w:szCs w:val="24"/>
        </w:rPr>
        <w:t>, Amsterdam, the Netherlands</w:t>
      </w:r>
    </w:p>
    <w:p w14:paraId="6BD74CC2"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14. Genomics Coordination Center, University Medical Center Groningen, University of Groningen, Groningen, the Netherlands</w:t>
      </w:r>
    </w:p>
    <w:p w14:paraId="3DA88D09" w14:textId="77777777" w:rsidR="00FC5A11" w:rsidRPr="0000650B" w:rsidRDefault="00FC5A11" w:rsidP="00FC5A11">
      <w:pPr>
        <w:rPr>
          <w:rFonts w:ascii="Times New Roman" w:hAnsi="Times New Roman"/>
          <w:sz w:val="18"/>
          <w:szCs w:val="24"/>
        </w:rPr>
      </w:pPr>
      <w:r w:rsidRPr="0000650B">
        <w:rPr>
          <w:rFonts w:ascii="Times New Roman" w:hAnsi="Times New Roman"/>
          <w:sz w:val="18"/>
          <w:szCs w:val="24"/>
        </w:rPr>
        <w:t>15. Medical Statistics Section, Department of Medical Statistics and Bioinformatics, Leiden University Medical Center, Leiden, The Netherlands</w:t>
      </w:r>
    </w:p>
    <w:p w14:paraId="0637751B" w14:textId="77777777" w:rsidR="00FC5A11" w:rsidRPr="0000650B" w:rsidRDefault="00FC5A11" w:rsidP="00FC5A11">
      <w:pPr>
        <w:rPr>
          <w:rFonts w:ascii="Times New Roman" w:hAnsi="Times New Roman"/>
          <w:sz w:val="24"/>
          <w:szCs w:val="24"/>
        </w:rPr>
      </w:pPr>
    </w:p>
    <w:p w14:paraId="18943054" w14:textId="77777777" w:rsidR="00FC5A11" w:rsidRPr="0000650B" w:rsidRDefault="00FC5A11" w:rsidP="00FC5A11">
      <w:pPr>
        <w:spacing w:line="259" w:lineRule="auto"/>
        <w:rPr>
          <w:rFonts w:ascii="Times New Roman" w:hAnsi="Times New Roman"/>
          <w:sz w:val="24"/>
          <w:szCs w:val="24"/>
          <w:lang w:val="en-GB"/>
        </w:rPr>
      </w:pPr>
    </w:p>
    <w:p w14:paraId="080EBDBE" w14:textId="77777777" w:rsidR="00FC5A11" w:rsidRDefault="00FC5A11">
      <w:pPr>
        <w:spacing w:line="259" w:lineRule="auto"/>
        <w:rPr>
          <w:lang w:val="en-GB"/>
        </w:rPr>
      </w:pPr>
      <w:r>
        <w:rPr>
          <w:lang w:val="en-GB"/>
        </w:rPr>
        <w:br w:type="page"/>
      </w:r>
    </w:p>
    <w:p w14:paraId="3891D07B" w14:textId="77777777" w:rsidR="00FC5A11" w:rsidRDefault="00FC5A11" w:rsidP="00FC5A11">
      <w:pPr>
        <w:pStyle w:val="Heading1"/>
      </w:pPr>
      <w:r w:rsidRPr="00AF6D6F">
        <w:lastRenderedPageBreak/>
        <w:t>Extended Data</w:t>
      </w:r>
      <w:r>
        <w:t xml:space="preserve"> Figures</w:t>
      </w:r>
    </w:p>
    <w:p w14:paraId="4CF7C9D6" w14:textId="77777777" w:rsidR="00FC5A11" w:rsidRDefault="00FC5A11" w:rsidP="00FC5A11"/>
    <w:p w14:paraId="5906F7B3" w14:textId="77777777" w:rsidR="00FC5A11" w:rsidRPr="00FC5A11" w:rsidRDefault="00FC5A11" w:rsidP="00FC5A11"/>
    <w:p w14:paraId="7B596983" w14:textId="77777777" w:rsidR="00FC5A11" w:rsidRDefault="00FC5A11" w:rsidP="00FC5A11">
      <w:pPr>
        <w:jc w:val="both"/>
        <w:rPr>
          <w:rFonts w:ascii="Times New Roman" w:hAnsi="Times New Roman"/>
          <w:sz w:val="24"/>
          <w:szCs w:val="24"/>
        </w:rPr>
      </w:pPr>
      <w:r w:rsidRPr="00AF6D6F">
        <w:rPr>
          <w:rFonts w:ascii="Times New Roman" w:hAnsi="Times New Roman"/>
          <w:sz w:val="24"/>
          <w:szCs w:val="24"/>
        </w:rPr>
        <w:t xml:space="preserve">Extended Data Fig. 1. Density plot of the distance between the 139,566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harboring a </w:t>
      </w:r>
      <w:r w:rsidRPr="00AF6D6F">
        <w:rPr>
          <w:rFonts w:ascii="Times New Roman" w:hAnsi="Times New Roman"/>
          <w:i/>
          <w:sz w:val="24"/>
          <w:szCs w:val="24"/>
        </w:rPr>
        <w:t>cis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 xml:space="preserve"> and its strongest associated. Most SNP-</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pairs are in close proximity (median distance: 10 kb), as indicated by the narrow peak around zero.</w:t>
      </w:r>
      <w:r>
        <w:rPr>
          <w:rFonts w:ascii="Times New Roman" w:hAnsi="Times New Roman"/>
          <w:sz w:val="24"/>
          <w:szCs w:val="24"/>
        </w:rPr>
        <w:t xml:space="preserve"> </w:t>
      </w:r>
    </w:p>
    <w:p w14:paraId="3031BE7A" w14:textId="77777777" w:rsidR="0017611C" w:rsidRDefault="0017611C" w:rsidP="00FC5A11">
      <w:pPr>
        <w:jc w:val="both"/>
        <w:rPr>
          <w:rFonts w:ascii="Times New Roman" w:hAnsi="Times New Roman"/>
          <w:sz w:val="24"/>
          <w:szCs w:val="24"/>
        </w:rPr>
      </w:pPr>
    </w:p>
    <w:p w14:paraId="7F6519C5" w14:textId="77777777" w:rsidR="0017611C" w:rsidRDefault="0017611C" w:rsidP="0017611C">
      <w:pPr>
        <w:jc w:val="both"/>
        <w:rPr>
          <w:rFonts w:ascii="Times New Roman" w:hAnsi="Times New Roman"/>
          <w:sz w:val="24"/>
          <w:szCs w:val="24"/>
        </w:rPr>
      </w:pPr>
      <w:r>
        <w:rPr>
          <w:rFonts w:ascii="Times New Roman" w:hAnsi="Times New Roman"/>
          <w:sz w:val="24"/>
          <w:szCs w:val="24"/>
        </w:rPr>
        <w:t>Extended Data Fig. 2</w:t>
      </w:r>
      <w:r w:rsidRPr="00AF6D6F">
        <w:rPr>
          <w:rFonts w:ascii="Times New Roman" w:hAnsi="Times New Roman"/>
          <w:sz w:val="24"/>
          <w:szCs w:val="24"/>
        </w:rPr>
        <w:t xml:space="preserve">. The proportion of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harboring an identified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 xml:space="preserve"> increases with increasing DNA methylation variability. The proportion of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with evidence of a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 xml:space="preserve"> are calculated per decile of methylation variability (x-axis).</w:t>
      </w:r>
    </w:p>
    <w:p w14:paraId="649A9765" w14:textId="77777777" w:rsidR="0017611C" w:rsidRDefault="0017611C" w:rsidP="0017611C">
      <w:pPr>
        <w:jc w:val="both"/>
        <w:rPr>
          <w:rFonts w:ascii="Times New Roman" w:hAnsi="Times New Roman"/>
          <w:sz w:val="24"/>
          <w:szCs w:val="24"/>
        </w:rPr>
      </w:pPr>
    </w:p>
    <w:p w14:paraId="19AEEF36" w14:textId="77777777" w:rsidR="0017611C" w:rsidRDefault="0017611C" w:rsidP="0017611C">
      <w:pPr>
        <w:jc w:val="both"/>
        <w:rPr>
          <w:rFonts w:ascii="Times New Roman" w:hAnsi="Times New Roman"/>
          <w:sz w:val="24"/>
          <w:szCs w:val="24"/>
        </w:rPr>
      </w:pPr>
    </w:p>
    <w:p w14:paraId="671BA536" w14:textId="77777777" w:rsidR="00FC5A11" w:rsidRDefault="0017611C" w:rsidP="00FC5A11">
      <w:pPr>
        <w:jc w:val="both"/>
        <w:rPr>
          <w:rFonts w:ascii="Times New Roman" w:hAnsi="Times New Roman"/>
          <w:sz w:val="24"/>
          <w:szCs w:val="24"/>
        </w:rPr>
      </w:pPr>
      <w:r>
        <w:rPr>
          <w:rFonts w:ascii="Times New Roman" w:hAnsi="Times New Roman"/>
          <w:sz w:val="24"/>
          <w:szCs w:val="24"/>
        </w:rPr>
        <w:t>Extended Data Fig. 3</w:t>
      </w:r>
      <w:r w:rsidR="00FC5A11" w:rsidRPr="00AF6D6F">
        <w:rPr>
          <w:rFonts w:ascii="Times New Roman" w:hAnsi="Times New Roman"/>
          <w:sz w:val="24"/>
          <w:szCs w:val="24"/>
        </w:rPr>
        <w:t xml:space="preserve">. </w:t>
      </w:r>
      <w:r w:rsidR="00FC5A11" w:rsidRPr="00AF6D6F">
        <w:rPr>
          <w:rFonts w:ascii="Times New Roman" w:hAnsi="Times New Roman"/>
          <w:b/>
          <w:sz w:val="24"/>
          <w:szCs w:val="24"/>
        </w:rPr>
        <w:t>a,</w:t>
      </w:r>
      <w:r w:rsidR="00FC5A11" w:rsidRPr="00AF6D6F">
        <w:rPr>
          <w:rFonts w:ascii="Times New Roman" w:hAnsi="Times New Roman"/>
          <w:sz w:val="24"/>
          <w:szCs w:val="24"/>
        </w:rPr>
        <w:t xml:space="preserve"> The number of </w:t>
      </w:r>
      <w:r w:rsidR="00FC5A11" w:rsidRPr="00AF6D6F">
        <w:rPr>
          <w:rFonts w:ascii="Times New Roman" w:hAnsi="Times New Roman"/>
          <w:i/>
          <w:sz w:val="24"/>
          <w:szCs w:val="24"/>
        </w:rPr>
        <w:t>cis</w:t>
      </w:r>
      <w:r w:rsidR="00FC5A11" w:rsidRPr="00AF6D6F">
        <w:rPr>
          <w:rFonts w:ascii="Times New Roman" w:hAnsi="Times New Roman"/>
          <w:sz w:val="24"/>
          <w:szCs w:val="24"/>
        </w:rPr>
        <w:t>-</w:t>
      </w:r>
      <w:proofErr w:type="spellStart"/>
      <w:r w:rsidR="00FC5A11" w:rsidRPr="00AF6D6F">
        <w:rPr>
          <w:rFonts w:ascii="Times New Roman" w:hAnsi="Times New Roman"/>
          <w:sz w:val="24"/>
          <w:szCs w:val="24"/>
        </w:rPr>
        <w:t>meQTLs</w:t>
      </w:r>
      <w:proofErr w:type="spellEnd"/>
      <w:r w:rsidR="00FC5A11" w:rsidRPr="00AF6D6F">
        <w:rPr>
          <w:rFonts w:ascii="Times New Roman" w:hAnsi="Times New Roman"/>
          <w:sz w:val="24"/>
          <w:szCs w:val="24"/>
        </w:rPr>
        <w:t xml:space="preserve"> found is strongly dependent on the variability of DNA methylation at the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site. Variances for </w:t>
      </w:r>
      <w:r w:rsidR="00FC5A11" w:rsidRPr="00AF6D6F">
        <w:rPr>
          <w:rFonts w:ascii="Times New Roman" w:hAnsi="Times New Roman"/>
          <w:sz w:val="24"/>
          <w:szCs w:val="24"/>
          <w:lang w:val="en-GB"/>
        </w:rPr>
        <w:t xml:space="preserve">405,709 </w:t>
      </w:r>
      <w:proofErr w:type="spellStart"/>
      <w:r w:rsidR="00FC5A11" w:rsidRPr="00AF6D6F">
        <w:rPr>
          <w:rFonts w:ascii="Times New Roman" w:hAnsi="Times New Roman"/>
          <w:sz w:val="24"/>
          <w:szCs w:val="24"/>
          <w:lang w:val="en-GB"/>
        </w:rPr>
        <w:t>CpGs</w:t>
      </w:r>
      <w:proofErr w:type="spellEnd"/>
      <w:r w:rsidR="00FC5A11" w:rsidRPr="00AF6D6F">
        <w:rPr>
          <w:rFonts w:ascii="Times New Roman" w:hAnsi="Times New Roman"/>
          <w:sz w:val="24"/>
          <w:szCs w:val="24"/>
          <w:lang w:val="en-GB"/>
        </w:rPr>
        <w:t xml:space="preserve"> interrogated</w:t>
      </w:r>
      <w:r w:rsidR="00FC5A11" w:rsidRPr="00AF6D6F">
        <w:rPr>
          <w:rFonts w:ascii="Times New Roman" w:hAnsi="Times New Roman"/>
          <w:sz w:val="24"/>
          <w:szCs w:val="24"/>
        </w:rPr>
        <w:t xml:space="preserve"> in the analyses were calculated using the </w:t>
      </w:r>
      <w:r w:rsidR="00FC5A11" w:rsidRPr="00AF6D6F">
        <w:rPr>
          <w:rFonts w:ascii="Times New Roman" w:hAnsi="Times New Roman"/>
          <w:sz w:val="24"/>
          <w:szCs w:val="24"/>
          <w:lang w:val="en-GB"/>
        </w:rPr>
        <w:t xml:space="preserve">3,841 samples for which </w:t>
      </w:r>
      <w:r w:rsidR="00FC5A11" w:rsidRPr="00AF6D6F">
        <w:rPr>
          <w:rFonts w:ascii="Times New Roman" w:hAnsi="Times New Roman"/>
          <w:sz w:val="24"/>
          <w:szCs w:val="24"/>
        </w:rPr>
        <w:t xml:space="preserve">450k data was available. Next, the </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were divided in deciles and the number of effect counted per decile. The different stacked colors indicate the primary, secondary, etc. effects. </w:t>
      </w:r>
      <w:r w:rsidR="00FC5A11" w:rsidRPr="00AF6D6F">
        <w:rPr>
          <w:rFonts w:ascii="Times New Roman" w:hAnsi="Times New Roman"/>
          <w:b/>
          <w:sz w:val="24"/>
          <w:szCs w:val="24"/>
        </w:rPr>
        <w:t>b,</w:t>
      </w:r>
      <w:r w:rsidR="00FC5A11" w:rsidRPr="00AF6D6F">
        <w:rPr>
          <w:rFonts w:ascii="Times New Roman" w:hAnsi="Times New Roman"/>
          <w:sz w:val="24"/>
          <w:szCs w:val="24"/>
        </w:rPr>
        <w:t xml:space="preserve"> The proportion of variance explained remains limited, even for highly variable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sites. The x-axis shows the variances calculated for the </w:t>
      </w:r>
      <w:r w:rsidR="00FC5A11" w:rsidRPr="00AF6D6F">
        <w:rPr>
          <w:rFonts w:ascii="Times New Roman" w:hAnsi="Times New Roman"/>
          <w:sz w:val="24"/>
          <w:szCs w:val="24"/>
          <w:lang w:val="en-GB"/>
        </w:rPr>
        <w:t>interrogated</w:t>
      </w:r>
      <w:r w:rsidR="00FC5A11" w:rsidRPr="00AF6D6F">
        <w:rPr>
          <w:rFonts w:ascii="Times New Roman" w:hAnsi="Times New Roman"/>
          <w:sz w:val="24"/>
          <w:szCs w:val="24"/>
        </w:rPr>
        <w:t xml:space="preserve"> </w:t>
      </w:r>
      <w:r w:rsidR="00FC5A11" w:rsidRPr="00AF6D6F">
        <w:rPr>
          <w:rFonts w:ascii="Times New Roman" w:hAnsi="Times New Roman"/>
          <w:sz w:val="24"/>
          <w:szCs w:val="24"/>
          <w:lang w:val="en-GB"/>
        </w:rPr>
        <w:t xml:space="preserve">405,709 </w:t>
      </w:r>
      <w:proofErr w:type="spellStart"/>
      <w:r w:rsidR="00FC5A11" w:rsidRPr="00AF6D6F">
        <w:rPr>
          <w:rFonts w:ascii="Times New Roman" w:hAnsi="Times New Roman"/>
          <w:sz w:val="24"/>
          <w:szCs w:val="24"/>
          <w:lang w:val="en-GB"/>
        </w:rPr>
        <w:t>CpGs</w:t>
      </w:r>
      <w:proofErr w:type="spellEnd"/>
      <w:r w:rsidR="00FC5A11" w:rsidRPr="00AF6D6F">
        <w:rPr>
          <w:rFonts w:ascii="Times New Roman" w:hAnsi="Times New Roman"/>
          <w:sz w:val="24"/>
          <w:szCs w:val="24"/>
          <w:lang w:val="en-GB"/>
        </w:rPr>
        <w:t xml:space="preserve">. The y-axis shows the proportion of that variance explained by our identified </w:t>
      </w:r>
      <w:r w:rsidR="00FC5A11" w:rsidRPr="00AF6D6F">
        <w:rPr>
          <w:rFonts w:ascii="Times New Roman" w:hAnsi="Times New Roman"/>
          <w:i/>
          <w:sz w:val="24"/>
          <w:szCs w:val="24"/>
          <w:lang w:val="en-GB"/>
        </w:rPr>
        <w:t>cis</w:t>
      </w:r>
      <w:r w:rsidR="00FC5A11" w:rsidRPr="00AF6D6F">
        <w:rPr>
          <w:rFonts w:ascii="Times New Roman" w:hAnsi="Times New Roman"/>
          <w:sz w:val="24"/>
          <w:szCs w:val="24"/>
          <w:lang w:val="en-GB"/>
        </w:rPr>
        <w:t>-</w:t>
      </w:r>
      <w:proofErr w:type="spellStart"/>
      <w:r w:rsidR="00FC5A11" w:rsidRPr="00AF6D6F">
        <w:rPr>
          <w:rFonts w:ascii="Times New Roman" w:hAnsi="Times New Roman"/>
          <w:sz w:val="24"/>
          <w:szCs w:val="24"/>
          <w:lang w:val="en-GB"/>
        </w:rPr>
        <w:t>meQTLs</w:t>
      </w:r>
      <w:proofErr w:type="spellEnd"/>
      <w:r w:rsidR="00FC5A11" w:rsidRPr="00AF6D6F">
        <w:rPr>
          <w:rFonts w:ascii="Times New Roman" w:hAnsi="Times New Roman"/>
          <w:sz w:val="24"/>
          <w:szCs w:val="24"/>
          <w:lang w:val="en-GB"/>
        </w:rPr>
        <w:t xml:space="preserve">. The limited proportion of variance explained, even for highly variable probes </w:t>
      </w:r>
      <w:r w:rsidR="00FC5A11" w:rsidRPr="00AF6D6F">
        <w:rPr>
          <w:rFonts w:ascii="Times New Roman" w:hAnsi="Times New Roman"/>
          <w:sz w:val="24"/>
          <w:szCs w:val="24"/>
        </w:rPr>
        <w:t xml:space="preserve">suggests increased statistical power contributes to, but does not fully explain the increased number of </w:t>
      </w:r>
      <w:r w:rsidR="00FC5A11" w:rsidRPr="00AF6D6F">
        <w:rPr>
          <w:rFonts w:ascii="Times New Roman" w:hAnsi="Times New Roman"/>
          <w:i/>
          <w:sz w:val="24"/>
          <w:szCs w:val="24"/>
        </w:rPr>
        <w:t>cis</w:t>
      </w:r>
      <w:r w:rsidR="00FC5A11" w:rsidRPr="00AF6D6F">
        <w:rPr>
          <w:rFonts w:ascii="Times New Roman" w:hAnsi="Times New Roman"/>
          <w:sz w:val="24"/>
          <w:szCs w:val="24"/>
        </w:rPr>
        <w:t>-</w:t>
      </w:r>
      <w:proofErr w:type="spellStart"/>
      <w:r w:rsidR="00FC5A11" w:rsidRPr="00AF6D6F">
        <w:rPr>
          <w:rFonts w:ascii="Times New Roman" w:hAnsi="Times New Roman"/>
          <w:sz w:val="24"/>
          <w:szCs w:val="24"/>
        </w:rPr>
        <w:lastRenderedPageBreak/>
        <w:t>meQTLs</w:t>
      </w:r>
      <w:proofErr w:type="spellEnd"/>
      <w:r w:rsidR="00FC5A11" w:rsidRPr="00AF6D6F">
        <w:rPr>
          <w:rFonts w:ascii="Times New Roman" w:hAnsi="Times New Roman"/>
          <w:sz w:val="24"/>
          <w:szCs w:val="24"/>
        </w:rPr>
        <w:t xml:space="preserve"> identified. </w:t>
      </w:r>
      <w:r w:rsidR="00FC5A11" w:rsidRPr="00AF6D6F">
        <w:rPr>
          <w:rFonts w:ascii="Times New Roman" w:hAnsi="Times New Roman"/>
          <w:b/>
          <w:sz w:val="24"/>
          <w:szCs w:val="24"/>
        </w:rPr>
        <w:t>c,</w:t>
      </w:r>
      <w:r w:rsidR="00FC5A11" w:rsidRPr="00AF6D6F">
        <w:rPr>
          <w:rFonts w:ascii="Times New Roman" w:hAnsi="Times New Roman"/>
          <w:sz w:val="24"/>
          <w:szCs w:val="24"/>
        </w:rPr>
        <w:t xml:space="preserve"> DNA methylation variability differs between genomic contexts. Each line represents the proportion of 405,709 used </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present in each genomic region. This clearly shows some </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on the array are overrepresented in certain genomic contexts. For example, lowly variable </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(0-10%) are overrepresented in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islands. This may confound any enrichment analyses if variability in DNA methylation is influencing the likelihood of a given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harboring a </w:t>
      </w:r>
      <w:proofErr w:type="spellStart"/>
      <w:r w:rsidR="00FC5A11" w:rsidRPr="00AF6D6F">
        <w:rPr>
          <w:rFonts w:ascii="Times New Roman" w:hAnsi="Times New Roman"/>
          <w:sz w:val="24"/>
          <w:szCs w:val="24"/>
        </w:rPr>
        <w:t>meQTL</w:t>
      </w:r>
      <w:proofErr w:type="spellEnd"/>
      <w:r w:rsidR="00FC5A11" w:rsidRPr="00AF6D6F">
        <w:rPr>
          <w:rFonts w:ascii="Times New Roman" w:hAnsi="Times New Roman"/>
          <w:sz w:val="24"/>
          <w:szCs w:val="24"/>
        </w:rPr>
        <w:t xml:space="preserve">. </w:t>
      </w:r>
      <w:r w:rsidR="00FC5A11" w:rsidRPr="00AF6D6F">
        <w:rPr>
          <w:rFonts w:ascii="Times New Roman" w:hAnsi="Times New Roman"/>
          <w:b/>
          <w:sz w:val="24"/>
          <w:szCs w:val="24"/>
        </w:rPr>
        <w:t>d,</w:t>
      </w:r>
      <w:r w:rsidR="00FC5A11" w:rsidRPr="00AF6D6F">
        <w:rPr>
          <w:rFonts w:ascii="Times New Roman" w:hAnsi="Times New Roman"/>
          <w:sz w:val="24"/>
          <w:szCs w:val="24"/>
        </w:rPr>
        <w:t xml:space="preserve"> DNA methylation variability seems to be the driving factor for identifying </w:t>
      </w:r>
      <w:r w:rsidR="00FC5A11" w:rsidRPr="00AF6D6F">
        <w:rPr>
          <w:rFonts w:ascii="Times New Roman" w:hAnsi="Times New Roman"/>
          <w:i/>
          <w:sz w:val="24"/>
          <w:szCs w:val="24"/>
        </w:rPr>
        <w:t>cis</w:t>
      </w:r>
      <w:r w:rsidR="00FC5A11" w:rsidRPr="00AF6D6F">
        <w:rPr>
          <w:rFonts w:ascii="Times New Roman" w:hAnsi="Times New Roman"/>
          <w:sz w:val="24"/>
          <w:szCs w:val="24"/>
        </w:rPr>
        <w:t>-</w:t>
      </w:r>
      <w:proofErr w:type="spellStart"/>
      <w:r w:rsidR="00FC5A11" w:rsidRPr="00AF6D6F">
        <w:rPr>
          <w:rFonts w:ascii="Times New Roman" w:hAnsi="Times New Roman"/>
          <w:sz w:val="24"/>
          <w:szCs w:val="24"/>
        </w:rPr>
        <w:t>meQTLs</w:t>
      </w:r>
      <w:proofErr w:type="spellEnd"/>
      <w:r w:rsidR="00FC5A11" w:rsidRPr="00AF6D6F">
        <w:rPr>
          <w:rFonts w:ascii="Times New Roman" w:hAnsi="Times New Roman"/>
          <w:sz w:val="24"/>
          <w:szCs w:val="24"/>
        </w:rPr>
        <w:t xml:space="preserve">, even within genomic contexts. Each line again represents a distinct genomic context. </w:t>
      </w:r>
      <w:r w:rsidR="00FC5A11" w:rsidRPr="00AF6D6F">
        <w:rPr>
          <w:rFonts w:ascii="Times New Roman" w:hAnsi="Times New Roman"/>
          <w:b/>
          <w:sz w:val="24"/>
          <w:szCs w:val="24"/>
        </w:rPr>
        <w:t>e,</w:t>
      </w:r>
      <w:r w:rsidR="00FC5A11" w:rsidRPr="00AF6D6F">
        <w:rPr>
          <w:rFonts w:ascii="Times New Roman" w:hAnsi="Times New Roman"/>
          <w:sz w:val="24"/>
          <w:szCs w:val="24"/>
        </w:rPr>
        <w:t xml:space="preserve"> Reported enrichments of </w:t>
      </w:r>
      <w:r w:rsidR="00FC5A11" w:rsidRPr="00AF6D6F">
        <w:rPr>
          <w:rFonts w:ascii="Times New Roman" w:hAnsi="Times New Roman"/>
          <w:i/>
          <w:sz w:val="24"/>
          <w:szCs w:val="24"/>
        </w:rPr>
        <w:t>cis</w:t>
      </w:r>
      <w:r w:rsidR="00FC5A11" w:rsidRPr="00AF6D6F">
        <w:rPr>
          <w:rFonts w:ascii="Times New Roman" w:hAnsi="Times New Roman"/>
          <w:sz w:val="24"/>
          <w:szCs w:val="24"/>
        </w:rPr>
        <w:t>-</w:t>
      </w:r>
      <w:proofErr w:type="spellStart"/>
      <w:r w:rsidR="00FC5A11" w:rsidRPr="00AF6D6F">
        <w:rPr>
          <w:rFonts w:ascii="Times New Roman" w:hAnsi="Times New Roman"/>
          <w:sz w:val="24"/>
          <w:szCs w:val="24"/>
        </w:rPr>
        <w:t>meQTL</w:t>
      </w:r>
      <w:proofErr w:type="spellEnd"/>
      <w:r w:rsidR="00FC5A11" w:rsidRPr="00AF6D6F">
        <w:rPr>
          <w:rFonts w:ascii="Times New Roman" w:hAnsi="Times New Roman"/>
          <w:sz w:val="24"/>
          <w:szCs w:val="24"/>
        </w:rPr>
        <w:t xml:space="preserve"> effects for certain genomic contexts are strongly attenuated after accounting for the differential variability in DNA methylation between those genomic regions. Grey bars show uncorrected odds ratios. Blue bars show odds ratios corrected for methylation variability, and the distance to the nearest SNP.</w:t>
      </w:r>
    </w:p>
    <w:p w14:paraId="2A9DE41B" w14:textId="77777777" w:rsidR="0017611C" w:rsidRDefault="0017611C" w:rsidP="00FC5A11">
      <w:pPr>
        <w:jc w:val="both"/>
        <w:rPr>
          <w:rFonts w:ascii="Times New Roman" w:hAnsi="Times New Roman"/>
          <w:sz w:val="24"/>
          <w:szCs w:val="24"/>
        </w:rPr>
      </w:pPr>
    </w:p>
    <w:p w14:paraId="0644B156" w14:textId="77777777" w:rsidR="0017611C" w:rsidRPr="00AF6D6F" w:rsidRDefault="0017611C" w:rsidP="00FC5A11">
      <w:pPr>
        <w:jc w:val="both"/>
        <w:rPr>
          <w:rFonts w:ascii="Times New Roman" w:hAnsi="Times New Roman"/>
          <w:sz w:val="24"/>
          <w:szCs w:val="24"/>
        </w:rPr>
      </w:pPr>
    </w:p>
    <w:p w14:paraId="1453D556" w14:textId="77777777" w:rsidR="00AD67F3" w:rsidRDefault="0017611C" w:rsidP="00FC5A11">
      <w:pPr>
        <w:jc w:val="both"/>
        <w:rPr>
          <w:rFonts w:ascii="Times New Roman" w:hAnsi="Times New Roman"/>
          <w:sz w:val="24"/>
          <w:szCs w:val="24"/>
        </w:rPr>
      </w:pPr>
      <w:r>
        <w:rPr>
          <w:rFonts w:ascii="Times New Roman" w:hAnsi="Times New Roman"/>
          <w:sz w:val="24"/>
          <w:szCs w:val="24"/>
        </w:rPr>
        <w:t>Extended Data Fig. 4</w:t>
      </w:r>
      <w:r w:rsidR="00FC5A11" w:rsidRPr="00AF6D6F">
        <w:rPr>
          <w:rFonts w:ascii="Times New Roman" w:hAnsi="Times New Roman"/>
          <w:sz w:val="24"/>
          <w:szCs w:val="24"/>
        </w:rPr>
        <w:t>. Overrepresentation of positive (blue bars) and negative e-</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(red bars) in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islands and predicted chromatin states. The x-axis shows this overrepresentation in terms of odds ratios and error bars (95% confidence interval). e-</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with negative associations are overrepresented in active regions (e.g., Active TSS and Enhancers), while e-</w:t>
      </w:r>
      <w:proofErr w:type="spellStart"/>
      <w:r w:rsidR="00FC5A11" w:rsidRPr="00AF6D6F">
        <w:rPr>
          <w:rFonts w:ascii="Times New Roman" w:hAnsi="Times New Roman"/>
          <w:sz w:val="24"/>
          <w:szCs w:val="24"/>
        </w:rPr>
        <w:t>CpGs</w:t>
      </w:r>
      <w:proofErr w:type="spellEnd"/>
      <w:r w:rsidR="00FC5A11" w:rsidRPr="00AF6D6F">
        <w:rPr>
          <w:rFonts w:ascii="Times New Roman" w:hAnsi="Times New Roman"/>
          <w:sz w:val="24"/>
          <w:szCs w:val="24"/>
        </w:rPr>
        <w:t xml:space="preserve"> with positive association are often found in repressed regions (e.g. </w:t>
      </w:r>
      <w:proofErr w:type="spellStart"/>
      <w:r w:rsidR="00FC5A11" w:rsidRPr="00AF6D6F">
        <w:rPr>
          <w:rFonts w:ascii="Times New Roman" w:hAnsi="Times New Roman"/>
          <w:sz w:val="24"/>
          <w:szCs w:val="24"/>
        </w:rPr>
        <w:t>Quitescent</w:t>
      </w:r>
      <w:proofErr w:type="spellEnd"/>
      <w:r w:rsidR="00FC5A11" w:rsidRPr="00AF6D6F">
        <w:rPr>
          <w:rFonts w:ascii="Times New Roman" w:hAnsi="Times New Roman"/>
          <w:sz w:val="24"/>
          <w:szCs w:val="24"/>
        </w:rPr>
        <w:t xml:space="preserve">). CGI: </w:t>
      </w:r>
      <w:proofErr w:type="spellStart"/>
      <w:r w:rsidR="00FC5A11" w:rsidRPr="00AF6D6F">
        <w:rPr>
          <w:rFonts w:ascii="Times New Roman" w:hAnsi="Times New Roman"/>
          <w:sz w:val="24"/>
          <w:szCs w:val="24"/>
        </w:rPr>
        <w:t>CpG</w:t>
      </w:r>
      <w:proofErr w:type="spellEnd"/>
      <w:r w:rsidR="00FC5A11" w:rsidRPr="00AF6D6F">
        <w:rPr>
          <w:rFonts w:ascii="Times New Roman" w:hAnsi="Times New Roman"/>
          <w:sz w:val="24"/>
          <w:szCs w:val="24"/>
        </w:rPr>
        <w:t xml:space="preserve"> island; </w:t>
      </w:r>
      <w:proofErr w:type="spellStart"/>
      <w:r w:rsidR="00FC5A11" w:rsidRPr="00AF6D6F">
        <w:rPr>
          <w:rFonts w:ascii="Times New Roman" w:hAnsi="Times New Roman"/>
          <w:sz w:val="24"/>
          <w:szCs w:val="24"/>
        </w:rPr>
        <w:t>TssA</w:t>
      </w:r>
      <w:proofErr w:type="spellEnd"/>
      <w:r w:rsidR="00FC5A11" w:rsidRPr="00AF6D6F">
        <w:rPr>
          <w:rFonts w:ascii="Times New Roman" w:hAnsi="Times New Roman"/>
          <w:sz w:val="24"/>
          <w:szCs w:val="24"/>
        </w:rPr>
        <w:t xml:space="preserve">: Active TSS; </w:t>
      </w:r>
      <w:proofErr w:type="spellStart"/>
      <w:r w:rsidR="00FC5A11" w:rsidRPr="00AF6D6F">
        <w:rPr>
          <w:rFonts w:ascii="Times New Roman" w:hAnsi="Times New Roman"/>
          <w:sz w:val="24"/>
          <w:szCs w:val="24"/>
        </w:rPr>
        <w:t>TssAFlnk</w:t>
      </w:r>
      <w:proofErr w:type="spellEnd"/>
      <w:r w:rsidR="00FC5A11" w:rsidRPr="00AF6D6F">
        <w:rPr>
          <w:rFonts w:ascii="Times New Roman" w:hAnsi="Times New Roman"/>
          <w:sz w:val="24"/>
          <w:szCs w:val="24"/>
        </w:rPr>
        <w:t xml:space="preserve">: Flanking active TSS; </w:t>
      </w:r>
      <w:proofErr w:type="spellStart"/>
      <w:r w:rsidR="00FC5A11" w:rsidRPr="00AF6D6F">
        <w:rPr>
          <w:rFonts w:ascii="Times New Roman" w:hAnsi="Times New Roman"/>
          <w:sz w:val="24"/>
          <w:szCs w:val="24"/>
        </w:rPr>
        <w:t>TxFlnk</w:t>
      </w:r>
      <w:proofErr w:type="spellEnd"/>
      <w:r w:rsidR="00FC5A11" w:rsidRPr="00AF6D6F">
        <w:rPr>
          <w:rFonts w:ascii="Times New Roman" w:hAnsi="Times New Roman"/>
          <w:sz w:val="24"/>
          <w:szCs w:val="24"/>
        </w:rPr>
        <w:t xml:space="preserve">, Transcribed at gene 5’ and 3’; </w:t>
      </w:r>
      <w:proofErr w:type="spellStart"/>
      <w:r w:rsidR="00FC5A11" w:rsidRPr="00AF6D6F">
        <w:rPr>
          <w:rFonts w:ascii="Times New Roman" w:hAnsi="Times New Roman"/>
          <w:sz w:val="24"/>
          <w:szCs w:val="24"/>
        </w:rPr>
        <w:t>Tx</w:t>
      </w:r>
      <w:proofErr w:type="spellEnd"/>
      <w:r w:rsidR="00FC5A11" w:rsidRPr="00AF6D6F">
        <w:rPr>
          <w:rFonts w:ascii="Times New Roman" w:hAnsi="Times New Roman"/>
          <w:sz w:val="24"/>
          <w:szCs w:val="24"/>
        </w:rPr>
        <w:t xml:space="preserve">: Strong transcription; </w:t>
      </w:r>
      <w:proofErr w:type="spellStart"/>
      <w:r w:rsidR="00FC5A11" w:rsidRPr="00AF6D6F">
        <w:rPr>
          <w:rFonts w:ascii="Times New Roman" w:hAnsi="Times New Roman"/>
          <w:sz w:val="24"/>
          <w:szCs w:val="24"/>
        </w:rPr>
        <w:t>TxWk</w:t>
      </w:r>
      <w:proofErr w:type="spellEnd"/>
      <w:r w:rsidR="00FC5A11" w:rsidRPr="00AF6D6F">
        <w:rPr>
          <w:rFonts w:ascii="Times New Roman" w:hAnsi="Times New Roman"/>
          <w:sz w:val="24"/>
          <w:szCs w:val="24"/>
        </w:rPr>
        <w:t xml:space="preserve">: Weak transcription; </w:t>
      </w:r>
      <w:proofErr w:type="spellStart"/>
      <w:r w:rsidR="00FC5A11" w:rsidRPr="00AF6D6F">
        <w:rPr>
          <w:rFonts w:ascii="Times New Roman" w:hAnsi="Times New Roman"/>
          <w:sz w:val="24"/>
          <w:szCs w:val="24"/>
        </w:rPr>
        <w:t>EnhG</w:t>
      </w:r>
      <w:proofErr w:type="spellEnd"/>
      <w:r w:rsidR="00FC5A11" w:rsidRPr="00AF6D6F">
        <w:rPr>
          <w:rFonts w:ascii="Times New Roman" w:hAnsi="Times New Roman"/>
          <w:sz w:val="24"/>
          <w:szCs w:val="24"/>
        </w:rPr>
        <w:t xml:space="preserve">: Genic enhancer; </w:t>
      </w:r>
      <w:proofErr w:type="spellStart"/>
      <w:r w:rsidR="00FC5A11" w:rsidRPr="00AF6D6F">
        <w:rPr>
          <w:rFonts w:ascii="Times New Roman" w:hAnsi="Times New Roman"/>
          <w:sz w:val="24"/>
          <w:szCs w:val="24"/>
        </w:rPr>
        <w:t>Enh</w:t>
      </w:r>
      <w:proofErr w:type="spellEnd"/>
      <w:r w:rsidR="00FC5A11" w:rsidRPr="00AF6D6F">
        <w:rPr>
          <w:rFonts w:ascii="Times New Roman" w:hAnsi="Times New Roman"/>
          <w:sz w:val="24"/>
          <w:szCs w:val="24"/>
        </w:rPr>
        <w:t>: Enhancer; ZNF/</w:t>
      </w:r>
      <w:proofErr w:type="spellStart"/>
      <w:r w:rsidR="00FC5A11" w:rsidRPr="00AF6D6F">
        <w:rPr>
          <w:rFonts w:ascii="Times New Roman" w:hAnsi="Times New Roman"/>
          <w:sz w:val="24"/>
          <w:szCs w:val="24"/>
        </w:rPr>
        <w:t>Rpts</w:t>
      </w:r>
      <w:proofErr w:type="spellEnd"/>
      <w:r w:rsidR="00FC5A11" w:rsidRPr="00AF6D6F">
        <w:rPr>
          <w:rFonts w:ascii="Times New Roman" w:hAnsi="Times New Roman"/>
          <w:sz w:val="24"/>
          <w:szCs w:val="24"/>
        </w:rPr>
        <w:t xml:space="preserve">: ZNF genes and repeats; Het: Heterochromatin; </w:t>
      </w:r>
      <w:proofErr w:type="spellStart"/>
      <w:r w:rsidR="00FC5A11" w:rsidRPr="00AF6D6F">
        <w:rPr>
          <w:rFonts w:ascii="Times New Roman" w:hAnsi="Times New Roman"/>
          <w:sz w:val="24"/>
          <w:szCs w:val="24"/>
        </w:rPr>
        <w:t>TssBiv</w:t>
      </w:r>
      <w:proofErr w:type="spellEnd"/>
      <w:r w:rsidR="00FC5A11" w:rsidRPr="00AF6D6F">
        <w:rPr>
          <w:rFonts w:ascii="Times New Roman" w:hAnsi="Times New Roman"/>
          <w:sz w:val="24"/>
          <w:szCs w:val="24"/>
        </w:rPr>
        <w:t xml:space="preserve">: Bivalent/Poised TSS; </w:t>
      </w:r>
      <w:proofErr w:type="spellStart"/>
      <w:r w:rsidR="00FC5A11" w:rsidRPr="00AF6D6F">
        <w:rPr>
          <w:rFonts w:ascii="Times New Roman" w:hAnsi="Times New Roman"/>
          <w:sz w:val="24"/>
          <w:szCs w:val="24"/>
        </w:rPr>
        <w:t>BivFlnk</w:t>
      </w:r>
      <w:proofErr w:type="spellEnd"/>
      <w:r w:rsidR="00FC5A11" w:rsidRPr="00AF6D6F">
        <w:rPr>
          <w:rFonts w:ascii="Times New Roman" w:hAnsi="Times New Roman"/>
          <w:sz w:val="24"/>
          <w:szCs w:val="24"/>
        </w:rPr>
        <w:t xml:space="preserve">: Flanking bivalent TSS/Enhancer; </w:t>
      </w:r>
      <w:proofErr w:type="spellStart"/>
      <w:r w:rsidR="00FC5A11" w:rsidRPr="00AF6D6F">
        <w:rPr>
          <w:rFonts w:ascii="Times New Roman" w:hAnsi="Times New Roman"/>
          <w:sz w:val="24"/>
          <w:szCs w:val="24"/>
        </w:rPr>
        <w:t>EnhBiv</w:t>
      </w:r>
      <w:proofErr w:type="spellEnd"/>
      <w:r w:rsidR="00FC5A11" w:rsidRPr="00AF6D6F">
        <w:rPr>
          <w:rFonts w:ascii="Times New Roman" w:hAnsi="Times New Roman"/>
          <w:sz w:val="24"/>
          <w:szCs w:val="24"/>
        </w:rPr>
        <w:t>: Bivalent enhancer.</w:t>
      </w:r>
    </w:p>
    <w:p w14:paraId="6F2BF458" w14:textId="77777777" w:rsidR="00AD67F3" w:rsidRDefault="00AD67F3" w:rsidP="00FC5A11">
      <w:pPr>
        <w:jc w:val="both"/>
        <w:rPr>
          <w:rFonts w:ascii="Times New Roman" w:hAnsi="Times New Roman"/>
          <w:sz w:val="24"/>
          <w:szCs w:val="24"/>
        </w:rPr>
      </w:pPr>
    </w:p>
    <w:p w14:paraId="0449C557" w14:textId="77777777" w:rsidR="00AD67F3" w:rsidRDefault="00AD67F3" w:rsidP="00FC5A11">
      <w:pPr>
        <w:jc w:val="both"/>
        <w:rPr>
          <w:rFonts w:ascii="Times New Roman" w:hAnsi="Times New Roman"/>
          <w:sz w:val="24"/>
          <w:szCs w:val="24"/>
        </w:rPr>
      </w:pPr>
    </w:p>
    <w:p w14:paraId="1D244757" w14:textId="77777777" w:rsidR="00AD67F3" w:rsidRDefault="00AD67F3" w:rsidP="00FC5A11">
      <w:pPr>
        <w:jc w:val="both"/>
        <w:rPr>
          <w:rFonts w:ascii="Times New Roman" w:hAnsi="Times New Roman"/>
          <w:sz w:val="24"/>
          <w:szCs w:val="24"/>
        </w:rPr>
      </w:pPr>
    </w:p>
    <w:p w14:paraId="13D198F1" w14:textId="77777777" w:rsidR="00AD67F3" w:rsidRDefault="00AD67F3" w:rsidP="00FC5A11">
      <w:pPr>
        <w:jc w:val="both"/>
        <w:rPr>
          <w:rFonts w:ascii="Times New Roman" w:hAnsi="Times New Roman"/>
          <w:sz w:val="24"/>
          <w:szCs w:val="24"/>
        </w:rPr>
      </w:pPr>
    </w:p>
    <w:p w14:paraId="6AE52233" w14:textId="77777777" w:rsidR="00AD67F3" w:rsidRDefault="00AD67F3" w:rsidP="00FC5A11">
      <w:pPr>
        <w:jc w:val="both"/>
        <w:rPr>
          <w:rFonts w:ascii="Times New Roman" w:hAnsi="Times New Roman"/>
          <w:sz w:val="24"/>
          <w:szCs w:val="24"/>
        </w:rPr>
      </w:pPr>
    </w:p>
    <w:p w14:paraId="735DF7C2" w14:textId="77777777" w:rsidR="00FC5A11" w:rsidRDefault="00FC5A11" w:rsidP="00FC5A11">
      <w:pPr>
        <w:jc w:val="both"/>
        <w:rPr>
          <w:rFonts w:ascii="Times New Roman" w:hAnsi="Times New Roman"/>
          <w:sz w:val="24"/>
          <w:szCs w:val="24"/>
        </w:rPr>
      </w:pPr>
      <w:r w:rsidRPr="00AF6D6F">
        <w:rPr>
          <w:rFonts w:ascii="Times New Roman" w:hAnsi="Times New Roman"/>
          <w:sz w:val="24"/>
          <w:szCs w:val="24"/>
        </w:rPr>
        <w:t xml:space="preserve">Extended Data Fig. 5. </w:t>
      </w:r>
      <w:r w:rsidRPr="00AF6D6F">
        <w:rPr>
          <w:rFonts w:ascii="Times New Roman" w:hAnsi="Times New Roman"/>
          <w:b/>
          <w:sz w:val="24"/>
          <w:szCs w:val="24"/>
        </w:rPr>
        <w:t>a</w:t>
      </w:r>
      <w:r w:rsidRPr="00AF6D6F">
        <w:rPr>
          <w:rFonts w:ascii="Times New Roman" w:hAnsi="Times New Roman"/>
          <w:sz w:val="24"/>
          <w:szCs w:val="24"/>
        </w:rPr>
        <w:t xml:space="preserve">, Depiction of the </w:t>
      </w:r>
      <w:r w:rsidRPr="00AF6D6F">
        <w:rPr>
          <w:rFonts w:ascii="Times New Roman" w:hAnsi="Times New Roman"/>
          <w:i/>
          <w:sz w:val="24"/>
          <w:szCs w:val="24"/>
        </w:rPr>
        <w:t>CTCF</w:t>
      </w:r>
      <w:r w:rsidRPr="00AF6D6F">
        <w:rPr>
          <w:rFonts w:ascii="Times New Roman" w:hAnsi="Times New Roman"/>
          <w:sz w:val="24"/>
          <w:szCs w:val="24"/>
        </w:rPr>
        <w:t xml:space="preserve"> gene and rs8060686, associated with metabolic syndrome. The plot shows an increased expression of </w:t>
      </w:r>
      <w:r w:rsidRPr="00AF6D6F">
        <w:rPr>
          <w:rFonts w:ascii="Times New Roman" w:hAnsi="Times New Roman"/>
          <w:i/>
          <w:sz w:val="24"/>
          <w:szCs w:val="24"/>
        </w:rPr>
        <w:t>NFKB1</w:t>
      </w:r>
      <w:r w:rsidRPr="00AF6D6F">
        <w:rPr>
          <w:rFonts w:ascii="Times New Roman" w:hAnsi="Times New Roman"/>
          <w:sz w:val="24"/>
          <w:szCs w:val="24"/>
        </w:rPr>
        <w:t xml:space="preserve"> for the risk allele C. </w:t>
      </w:r>
      <w:r w:rsidRPr="00AF6D6F">
        <w:rPr>
          <w:rFonts w:ascii="Times New Roman" w:hAnsi="Times New Roman"/>
          <w:b/>
          <w:sz w:val="24"/>
          <w:szCs w:val="24"/>
        </w:rPr>
        <w:t>b</w:t>
      </w:r>
      <w:r w:rsidRPr="00AF6D6F">
        <w:rPr>
          <w:rFonts w:ascii="Times New Roman" w:hAnsi="Times New Roman"/>
          <w:sz w:val="24"/>
          <w:szCs w:val="24"/>
        </w:rPr>
        <w:t xml:space="preserve">, In addition to influencing </w:t>
      </w:r>
      <w:r w:rsidRPr="00AF6D6F">
        <w:rPr>
          <w:rFonts w:ascii="Times New Roman" w:hAnsi="Times New Roman"/>
          <w:i/>
          <w:sz w:val="24"/>
          <w:szCs w:val="24"/>
        </w:rPr>
        <w:t>CTCF</w:t>
      </w:r>
      <w:r w:rsidRPr="00AF6D6F">
        <w:rPr>
          <w:rFonts w:ascii="Times New Roman" w:hAnsi="Times New Roman"/>
          <w:sz w:val="24"/>
          <w:szCs w:val="24"/>
        </w:rPr>
        <w:t xml:space="preserve"> expression, rs8060686</w:t>
      </w:r>
      <w:r>
        <w:rPr>
          <w:rFonts w:ascii="Times New Roman" w:hAnsi="Times New Roman"/>
          <w:sz w:val="24"/>
          <w:szCs w:val="24"/>
        </w:rPr>
        <w:t xml:space="preserve"> </w:t>
      </w:r>
      <w:r w:rsidRPr="00AF6D6F">
        <w:rPr>
          <w:rFonts w:ascii="Times New Roman" w:hAnsi="Times New Roman"/>
          <w:sz w:val="24"/>
          <w:szCs w:val="24"/>
        </w:rPr>
        <w:t xml:space="preserve">also influences DNA methylation at 779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t>
      </w:r>
      <w:r w:rsidRPr="00AF6D6F">
        <w:rPr>
          <w:rFonts w:ascii="Times New Roman" w:hAnsi="Times New Roman"/>
          <w:i/>
          <w:sz w:val="24"/>
          <w:szCs w:val="24"/>
        </w:rPr>
        <w:t>in trans</w:t>
      </w:r>
      <w:r w:rsidRPr="00AF6D6F">
        <w:rPr>
          <w:rFonts w:ascii="Times New Roman" w:hAnsi="Times New Roman"/>
          <w:sz w:val="24"/>
          <w:szCs w:val="24"/>
        </w:rPr>
        <w:t xml:space="preserve">, increasing methylation levels at 87.7% of affected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(dark grey). In addition, many of the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(77.4%) overlap with CTCF binding sites (20.3-fold enrichment, </w:t>
      </w:r>
      <w:r w:rsidRPr="00AF6D6F">
        <w:rPr>
          <w:rFonts w:ascii="Times New Roman" w:hAnsi="Times New Roman"/>
          <w:i/>
          <w:sz w:val="24"/>
          <w:szCs w:val="24"/>
        </w:rPr>
        <w:t>P</w:t>
      </w:r>
      <w:r w:rsidRPr="00AF6D6F">
        <w:rPr>
          <w:rFonts w:ascii="Times New Roman" w:hAnsi="Times New Roman"/>
          <w:sz w:val="24"/>
          <w:szCs w:val="24"/>
        </w:rPr>
        <w:t xml:space="preserve">-value = 1.6 </w:t>
      </w:r>
      <w:r w:rsidRPr="00AF6D6F">
        <w:rPr>
          <w:rFonts w:ascii="Times New Roman" w:hAnsi="Times New Roman"/>
          <w:i/>
          <w:sz w:val="24"/>
          <w:szCs w:val="24"/>
        </w:rPr>
        <w:t>x</w:t>
      </w:r>
      <w:r w:rsidRPr="00AF6D6F">
        <w:rPr>
          <w:rFonts w:ascii="Times New Roman" w:hAnsi="Times New Roman"/>
          <w:sz w:val="24"/>
          <w:szCs w:val="24"/>
        </w:rPr>
        <w:t xml:space="preserve"> 10</w:t>
      </w:r>
      <w:r w:rsidRPr="00AF6D6F">
        <w:rPr>
          <w:rFonts w:ascii="Times New Roman" w:hAnsi="Times New Roman"/>
          <w:sz w:val="24"/>
          <w:szCs w:val="24"/>
          <w:vertAlign w:val="superscript"/>
        </w:rPr>
        <w:t>-232</w:t>
      </w:r>
      <w:r w:rsidRPr="00AF6D6F">
        <w:rPr>
          <w:rFonts w:ascii="Times New Roman" w:hAnsi="Times New Roman"/>
          <w:sz w:val="24"/>
          <w:szCs w:val="24"/>
        </w:rPr>
        <w:t xml:space="preserve">), shown in the outer chart. </w:t>
      </w:r>
      <w:r w:rsidRPr="00AF6D6F">
        <w:rPr>
          <w:rFonts w:ascii="Times New Roman" w:hAnsi="Times New Roman"/>
          <w:b/>
          <w:sz w:val="24"/>
          <w:szCs w:val="24"/>
        </w:rPr>
        <w:t>c</w:t>
      </w:r>
      <w:r w:rsidRPr="00AF6D6F">
        <w:rPr>
          <w:rFonts w:ascii="Times New Roman" w:hAnsi="Times New Roman"/>
          <w:sz w:val="24"/>
          <w:szCs w:val="24"/>
        </w:rPr>
        <w:t xml:space="preserve">, Illustrations of </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 xml:space="preserve"> (left plot) and </w:t>
      </w:r>
      <w:proofErr w:type="spellStart"/>
      <w:r w:rsidRPr="00AF6D6F">
        <w:rPr>
          <w:rFonts w:ascii="Times New Roman" w:hAnsi="Times New Roman"/>
          <w:sz w:val="24"/>
          <w:szCs w:val="24"/>
        </w:rPr>
        <w:t>eQTL</w:t>
      </w:r>
      <w:proofErr w:type="spellEnd"/>
      <w:r w:rsidRPr="00AF6D6F">
        <w:rPr>
          <w:rFonts w:ascii="Times New Roman" w:hAnsi="Times New Roman"/>
          <w:sz w:val="24"/>
          <w:szCs w:val="24"/>
        </w:rPr>
        <w:t xml:space="preserve"> effects (right plot) of rs8060686 </w:t>
      </w:r>
      <w:r w:rsidRPr="00AF6D6F">
        <w:rPr>
          <w:rFonts w:ascii="Times New Roman" w:hAnsi="Times New Roman"/>
          <w:i/>
          <w:sz w:val="24"/>
          <w:szCs w:val="24"/>
        </w:rPr>
        <w:t>in trans</w:t>
      </w:r>
      <w:r w:rsidRPr="00AF6D6F">
        <w:rPr>
          <w:rFonts w:ascii="Times New Roman" w:hAnsi="Times New Roman"/>
          <w:sz w:val="24"/>
          <w:szCs w:val="24"/>
        </w:rPr>
        <w:t xml:space="preserve">. Only SNP-gene combinations were tested where the gene was associated with one of the 779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with a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 xml:space="preserve">. </w:t>
      </w:r>
      <w:r w:rsidRPr="00AF6D6F">
        <w:rPr>
          <w:rFonts w:ascii="Times New Roman" w:hAnsi="Times New Roman"/>
          <w:b/>
          <w:sz w:val="24"/>
          <w:szCs w:val="24"/>
        </w:rPr>
        <w:t>d</w:t>
      </w:r>
      <w:r w:rsidRPr="00AF6D6F">
        <w:rPr>
          <w:rFonts w:ascii="Times New Roman" w:hAnsi="Times New Roman"/>
          <w:sz w:val="24"/>
          <w:szCs w:val="24"/>
        </w:rPr>
        <w:t xml:space="preserve">, Gene network of the genes associated with 60 of the 779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(7.7%) with a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sidRPr="00AF6D6F">
        <w:rPr>
          <w:rFonts w:ascii="Times New Roman" w:hAnsi="Times New Roman"/>
          <w:sz w:val="24"/>
          <w:szCs w:val="24"/>
        </w:rPr>
        <w:t>.</w:t>
      </w:r>
    </w:p>
    <w:p w14:paraId="76F6C9C8" w14:textId="77777777" w:rsidR="0017611C" w:rsidRDefault="0017611C" w:rsidP="00FC5A11">
      <w:pPr>
        <w:jc w:val="both"/>
        <w:rPr>
          <w:rFonts w:ascii="Times New Roman" w:hAnsi="Times New Roman"/>
          <w:sz w:val="24"/>
          <w:szCs w:val="24"/>
        </w:rPr>
      </w:pPr>
    </w:p>
    <w:p w14:paraId="74A7E4AE" w14:textId="77777777" w:rsidR="0017611C" w:rsidRDefault="0017611C" w:rsidP="00FC5A11">
      <w:pPr>
        <w:jc w:val="both"/>
        <w:rPr>
          <w:rFonts w:ascii="Times New Roman" w:hAnsi="Times New Roman"/>
          <w:sz w:val="24"/>
          <w:szCs w:val="24"/>
        </w:rPr>
      </w:pPr>
    </w:p>
    <w:p w14:paraId="67FCDE1F" w14:textId="77777777" w:rsidR="00FC5A11" w:rsidRDefault="00FC5A11" w:rsidP="00FC5A11">
      <w:pPr>
        <w:jc w:val="both"/>
        <w:rPr>
          <w:rFonts w:ascii="Times New Roman" w:hAnsi="Times New Roman"/>
          <w:sz w:val="24"/>
          <w:szCs w:val="24"/>
        </w:rPr>
      </w:pPr>
      <w:r w:rsidRPr="00AF6D6F">
        <w:rPr>
          <w:rFonts w:ascii="Times New Roman" w:hAnsi="Times New Roman"/>
          <w:sz w:val="24"/>
          <w:szCs w:val="24"/>
        </w:rPr>
        <w:t>Extended Data Fig.</w:t>
      </w:r>
      <w:r>
        <w:rPr>
          <w:rFonts w:ascii="Times New Roman" w:hAnsi="Times New Roman"/>
          <w:sz w:val="24"/>
          <w:szCs w:val="24"/>
        </w:rPr>
        <w:t xml:space="preserve"> 6 </w:t>
      </w:r>
      <w:r w:rsidRPr="00AF6D6F">
        <w:rPr>
          <w:rFonts w:ascii="Times New Roman" w:hAnsi="Times New Roman"/>
          <w:sz w:val="24"/>
          <w:szCs w:val="24"/>
        </w:rPr>
        <w:t xml:space="preserve">Depiction of the </w:t>
      </w:r>
      <w:r>
        <w:rPr>
          <w:rFonts w:ascii="Times New Roman" w:hAnsi="Times New Roman"/>
          <w:i/>
          <w:sz w:val="24"/>
          <w:szCs w:val="24"/>
        </w:rPr>
        <w:t>NKX2-3</w:t>
      </w:r>
      <w:r w:rsidRPr="00AF6D6F">
        <w:rPr>
          <w:rFonts w:ascii="Times New Roman" w:hAnsi="Times New Roman"/>
          <w:sz w:val="24"/>
          <w:szCs w:val="24"/>
        </w:rPr>
        <w:t xml:space="preserve"> gene and rs</w:t>
      </w:r>
      <w:r>
        <w:rPr>
          <w:rFonts w:ascii="Times New Roman" w:hAnsi="Times New Roman"/>
          <w:sz w:val="24"/>
          <w:szCs w:val="24"/>
        </w:rPr>
        <w:t>11190140</w:t>
      </w:r>
      <w:r w:rsidRPr="00AF6D6F">
        <w:rPr>
          <w:rFonts w:ascii="Times New Roman" w:hAnsi="Times New Roman"/>
          <w:sz w:val="24"/>
          <w:szCs w:val="24"/>
        </w:rPr>
        <w:t xml:space="preserve">, associated with </w:t>
      </w:r>
      <w:r>
        <w:rPr>
          <w:rFonts w:ascii="Times New Roman" w:hAnsi="Times New Roman"/>
          <w:sz w:val="24"/>
          <w:szCs w:val="24"/>
        </w:rPr>
        <w:t xml:space="preserve">inflammatory </w:t>
      </w:r>
      <w:r w:rsidR="0017611C">
        <w:rPr>
          <w:rFonts w:ascii="Times New Roman" w:hAnsi="Times New Roman"/>
          <w:sz w:val="24"/>
          <w:szCs w:val="24"/>
        </w:rPr>
        <w:t>bowel</w:t>
      </w:r>
      <w:r>
        <w:rPr>
          <w:rFonts w:ascii="Times New Roman" w:hAnsi="Times New Roman"/>
          <w:sz w:val="24"/>
          <w:szCs w:val="24"/>
        </w:rPr>
        <w:t xml:space="preserve"> syndrome</w:t>
      </w:r>
      <w:r w:rsidRPr="00AF6D6F">
        <w:rPr>
          <w:rFonts w:ascii="Times New Roman" w:hAnsi="Times New Roman"/>
          <w:sz w:val="24"/>
          <w:szCs w:val="24"/>
        </w:rPr>
        <w:t xml:space="preserve">. The plot shows an increased expression of </w:t>
      </w:r>
      <w:r>
        <w:rPr>
          <w:rFonts w:ascii="Times New Roman" w:hAnsi="Times New Roman"/>
          <w:i/>
          <w:sz w:val="24"/>
          <w:szCs w:val="24"/>
        </w:rPr>
        <w:t>NKX2-3</w:t>
      </w:r>
      <w:r w:rsidRPr="00AF6D6F">
        <w:rPr>
          <w:rFonts w:ascii="Times New Roman" w:hAnsi="Times New Roman"/>
          <w:sz w:val="24"/>
          <w:szCs w:val="24"/>
        </w:rPr>
        <w:t xml:space="preserve"> for the risk allele </w:t>
      </w:r>
      <w:r>
        <w:rPr>
          <w:rFonts w:ascii="Times New Roman" w:hAnsi="Times New Roman"/>
          <w:sz w:val="24"/>
          <w:szCs w:val="24"/>
        </w:rPr>
        <w:t>T</w:t>
      </w:r>
      <w:r w:rsidRPr="00AF6D6F">
        <w:rPr>
          <w:rFonts w:ascii="Times New Roman" w:hAnsi="Times New Roman"/>
          <w:sz w:val="24"/>
          <w:szCs w:val="24"/>
        </w:rPr>
        <w:t xml:space="preserve">. </w:t>
      </w:r>
      <w:r w:rsidRPr="00AF6D6F">
        <w:rPr>
          <w:rFonts w:ascii="Times New Roman" w:hAnsi="Times New Roman"/>
          <w:b/>
          <w:sz w:val="24"/>
          <w:szCs w:val="24"/>
        </w:rPr>
        <w:t>b</w:t>
      </w:r>
      <w:r w:rsidRPr="00AF6D6F">
        <w:rPr>
          <w:rFonts w:ascii="Times New Roman" w:hAnsi="Times New Roman"/>
          <w:sz w:val="24"/>
          <w:szCs w:val="24"/>
        </w:rPr>
        <w:t xml:space="preserve">, In addition to influencing </w:t>
      </w:r>
      <w:r>
        <w:rPr>
          <w:rFonts w:ascii="Times New Roman" w:hAnsi="Times New Roman"/>
          <w:i/>
          <w:sz w:val="24"/>
          <w:szCs w:val="24"/>
        </w:rPr>
        <w:t>NKX2-3</w:t>
      </w:r>
      <w:r w:rsidRPr="00AF6D6F">
        <w:rPr>
          <w:rFonts w:ascii="Times New Roman" w:hAnsi="Times New Roman"/>
          <w:sz w:val="24"/>
          <w:szCs w:val="24"/>
        </w:rPr>
        <w:t xml:space="preserve"> expression, rs</w:t>
      </w:r>
      <w:r>
        <w:rPr>
          <w:rFonts w:ascii="Times New Roman" w:hAnsi="Times New Roman"/>
          <w:sz w:val="24"/>
          <w:szCs w:val="24"/>
        </w:rPr>
        <w:t xml:space="preserve">11190140 </w:t>
      </w:r>
      <w:r w:rsidRPr="00AF6D6F">
        <w:rPr>
          <w:rFonts w:ascii="Times New Roman" w:hAnsi="Times New Roman"/>
          <w:sz w:val="24"/>
          <w:szCs w:val="24"/>
        </w:rPr>
        <w:t xml:space="preserve">also influences DNA methylation at </w:t>
      </w:r>
      <w:r>
        <w:rPr>
          <w:rFonts w:ascii="Times New Roman" w:hAnsi="Times New Roman"/>
          <w:sz w:val="24"/>
          <w:szCs w:val="24"/>
        </w:rPr>
        <w:t>228</w:t>
      </w:r>
      <w:r w:rsidRPr="00AF6D6F">
        <w:rPr>
          <w:rFonts w:ascii="Times New Roman" w:hAnsi="Times New Roman"/>
          <w:sz w:val="24"/>
          <w:szCs w:val="24"/>
        </w:rPr>
        <w:t xml:space="preserve">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t>
      </w:r>
      <w:r w:rsidRPr="00AF6D6F">
        <w:rPr>
          <w:rFonts w:ascii="Times New Roman" w:hAnsi="Times New Roman"/>
          <w:i/>
          <w:sz w:val="24"/>
          <w:szCs w:val="24"/>
        </w:rPr>
        <w:t>in trans</w:t>
      </w:r>
      <w:r w:rsidRPr="00AF6D6F">
        <w:rPr>
          <w:rFonts w:ascii="Times New Roman" w:hAnsi="Times New Roman"/>
          <w:sz w:val="24"/>
          <w:szCs w:val="24"/>
        </w:rPr>
        <w:t xml:space="preserve">, </w:t>
      </w:r>
      <w:r>
        <w:rPr>
          <w:rFonts w:ascii="Times New Roman" w:hAnsi="Times New Roman"/>
          <w:sz w:val="24"/>
          <w:szCs w:val="24"/>
        </w:rPr>
        <w:t>decreasing methylation levels at 81</w:t>
      </w:r>
      <w:r w:rsidRPr="00AF6D6F">
        <w:rPr>
          <w:rFonts w:ascii="Times New Roman" w:hAnsi="Times New Roman"/>
          <w:sz w:val="24"/>
          <w:szCs w:val="24"/>
        </w:rPr>
        <w:t>.</w:t>
      </w:r>
      <w:r>
        <w:rPr>
          <w:rFonts w:ascii="Times New Roman" w:hAnsi="Times New Roman"/>
          <w:sz w:val="24"/>
          <w:szCs w:val="24"/>
        </w:rPr>
        <w:t>1</w:t>
      </w:r>
      <w:r w:rsidRPr="00AF6D6F">
        <w:rPr>
          <w:rFonts w:ascii="Times New Roman" w:hAnsi="Times New Roman"/>
          <w:sz w:val="24"/>
          <w:szCs w:val="24"/>
        </w:rPr>
        <w:t xml:space="preserve">% of affected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w:t>
      </w:r>
      <w:r>
        <w:rPr>
          <w:rFonts w:ascii="Times New Roman" w:hAnsi="Times New Roman"/>
          <w:sz w:val="24"/>
          <w:szCs w:val="24"/>
        </w:rPr>
        <w:t>red</w:t>
      </w:r>
      <w:r w:rsidRPr="00AF6D6F">
        <w:rPr>
          <w:rFonts w:ascii="Times New Roman" w:hAnsi="Times New Roman"/>
          <w:sz w:val="24"/>
          <w:szCs w:val="24"/>
        </w:rPr>
        <w:t xml:space="preserve">). In addition, many of the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overlap with</w:t>
      </w:r>
      <w:r>
        <w:rPr>
          <w:rFonts w:ascii="Times New Roman" w:hAnsi="Times New Roman"/>
          <w:sz w:val="24"/>
          <w:szCs w:val="24"/>
        </w:rPr>
        <w:t xml:space="preserve"> motifs of </w:t>
      </w:r>
      <w:r w:rsidRPr="0099523E">
        <w:rPr>
          <w:rFonts w:ascii="Times New Roman" w:hAnsi="Times New Roman"/>
          <w:i/>
          <w:sz w:val="24"/>
          <w:szCs w:val="24"/>
        </w:rPr>
        <w:t>NKX2-1</w:t>
      </w:r>
      <w:r>
        <w:rPr>
          <w:rFonts w:ascii="Times New Roman" w:hAnsi="Times New Roman"/>
          <w:sz w:val="24"/>
          <w:szCs w:val="24"/>
        </w:rPr>
        <w:t xml:space="preserve"> and </w:t>
      </w:r>
      <w:r w:rsidRPr="0099523E">
        <w:rPr>
          <w:rFonts w:ascii="Times New Roman" w:hAnsi="Times New Roman"/>
          <w:i/>
          <w:sz w:val="24"/>
          <w:szCs w:val="24"/>
        </w:rPr>
        <w:t>NKX2-5</w:t>
      </w:r>
      <w:r>
        <w:rPr>
          <w:rFonts w:ascii="Times New Roman" w:hAnsi="Times New Roman"/>
          <w:i/>
          <w:sz w:val="24"/>
          <w:szCs w:val="24"/>
        </w:rPr>
        <w:t xml:space="preserve"> </w:t>
      </w:r>
      <w:r>
        <w:rPr>
          <w:rFonts w:ascii="Times New Roman" w:hAnsi="Times New Roman"/>
          <w:sz w:val="24"/>
          <w:szCs w:val="24"/>
        </w:rPr>
        <w:t xml:space="preserve">(there is no </w:t>
      </w:r>
      <w:r>
        <w:rPr>
          <w:rFonts w:ascii="Times New Roman" w:hAnsi="Times New Roman"/>
          <w:sz w:val="24"/>
          <w:szCs w:val="24"/>
        </w:rPr>
        <w:lastRenderedPageBreak/>
        <w:t xml:space="preserve">NKX2-3 motif or </w:t>
      </w:r>
      <w:proofErr w:type="spellStart"/>
      <w:r>
        <w:rPr>
          <w:rFonts w:ascii="Times New Roman" w:hAnsi="Times New Roman"/>
          <w:sz w:val="24"/>
          <w:szCs w:val="24"/>
        </w:rPr>
        <w:t>ChIP-Seq</w:t>
      </w:r>
      <w:proofErr w:type="spellEnd"/>
      <w:r>
        <w:rPr>
          <w:rFonts w:ascii="Times New Roman" w:hAnsi="Times New Roman"/>
          <w:sz w:val="24"/>
          <w:szCs w:val="24"/>
        </w:rPr>
        <w:t xml:space="preserve"> data available)</w:t>
      </w:r>
      <w:r w:rsidRPr="00AF6D6F">
        <w:rPr>
          <w:rFonts w:ascii="Times New Roman" w:hAnsi="Times New Roman"/>
          <w:sz w:val="24"/>
          <w:szCs w:val="24"/>
        </w:rPr>
        <w:t xml:space="preserve">. </w:t>
      </w:r>
      <w:r w:rsidRPr="00AF6D6F">
        <w:rPr>
          <w:rFonts w:ascii="Times New Roman" w:hAnsi="Times New Roman"/>
          <w:b/>
          <w:sz w:val="24"/>
          <w:szCs w:val="24"/>
        </w:rPr>
        <w:t>c</w:t>
      </w:r>
      <w:r w:rsidRPr="00AF6D6F">
        <w:rPr>
          <w:rFonts w:ascii="Times New Roman" w:hAnsi="Times New Roman"/>
          <w:sz w:val="24"/>
          <w:szCs w:val="24"/>
        </w:rPr>
        <w:t xml:space="preserve">, Gene network of the genes associated with </w:t>
      </w:r>
      <w:r>
        <w:rPr>
          <w:rFonts w:ascii="Times New Roman" w:hAnsi="Times New Roman"/>
          <w:sz w:val="24"/>
          <w:szCs w:val="24"/>
        </w:rPr>
        <w:t xml:space="preserve">15 </w:t>
      </w:r>
      <w:r w:rsidRPr="00AF6D6F">
        <w:rPr>
          <w:rFonts w:ascii="Times New Roman" w:hAnsi="Times New Roman"/>
          <w:sz w:val="24"/>
          <w:szCs w:val="24"/>
        </w:rPr>
        <w:t xml:space="preserve">of the </w:t>
      </w:r>
      <w:r>
        <w:rPr>
          <w:rFonts w:ascii="Times New Roman" w:hAnsi="Times New Roman"/>
          <w:sz w:val="24"/>
          <w:szCs w:val="24"/>
        </w:rPr>
        <w:t xml:space="preserve">228 </w:t>
      </w:r>
      <w:proofErr w:type="spellStart"/>
      <w:r>
        <w:rPr>
          <w:rFonts w:ascii="Times New Roman" w:hAnsi="Times New Roman"/>
          <w:sz w:val="24"/>
          <w:szCs w:val="24"/>
        </w:rPr>
        <w:t>CpGs</w:t>
      </w:r>
      <w:proofErr w:type="spellEnd"/>
      <w:r>
        <w:rPr>
          <w:rFonts w:ascii="Times New Roman" w:hAnsi="Times New Roman"/>
          <w:sz w:val="24"/>
          <w:szCs w:val="24"/>
        </w:rPr>
        <w:t xml:space="preserve"> (6.6</w:t>
      </w:r>
      <w:r w:rsidRPr="00AF6D6F">
        <w:rPr>
          <w:rFonts w:ascii="Times New Roman" w:hAnsi="Times New Roman"/>
          <w:sz w:val="24"/>
          <w:szCs w:val="24"/>
        </w:rPr>
        <w:t xml:space="preserve">%) with a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Pr>
          <w:rFonts w:ascii="Times New Roman" w:hAnsi="Times New Roman"/>
          <w:sz w:val="24"/>
          <w:szCs w:val="24"/>
        </w:rPr>
        <w:t>, in blue the cis-</w:t>
      </w:r>
      <w:proofErr w:type="spellStart"/>
      <w:r>
        <w:rPr>
          <w:rFonts w:ascii="Times New Roman" w:hAnsi="Times New Roman"/>
          <w:sz w:val="24"/>
          <w:szCs w:val="24"/>
        </w:rPr>
        <w:t>eQTL</w:t>
      </w:r>
      <w:proofErr w:type="spellEnd"/>
      <w:r>
        <w:rPr>
          <w:rFonts w:ascii="Times New Roman" w:hAnsi="Times New Roman"/>
          <w:sz w:val="24"/>
          <w:szCs w:val="24"/>
        </w:rPr>
        <w:t xml:space="preserve"> effected gene is shown and in red the genes associated both in methylation and in expression.</w:t>
      </w:r>
    </w:p>
    <w:p w14:paraId="6AE22F4A" w14:textId="77777777" w:rsidR="00AD67F3" w:rsidRDefault="00AD67F3" w:rsidP="00FC5A11">
      <w:pPr>
        <w:jc w:val="both"/>
        <w:rPr>
          <w:rFonts w:ascii="Times New Roman" w:hAnsi="Times New Roman"/>
          <w:sz w:val="24"/>
          <w:szCs w:val="24"/>
        </w:rPr>
      </w:pPr>
    </w:p>
    <w:p w14:paraId="023D1688" w14:textId="77777777" w:rsidR="00AD67F3" w:rsidRDefault="00AD67F3" w:rsidP="00FC5A11">
      <w:pPr>
        <w:jc w:val="both"/>
        <w:rPr>
          <w:rFonts w:ascii="Times New Roman" w:hAnsi="Times New Roman"/>
          <w:sz w:val="24"/>
          <w:szCs w:val="24"/>
        </w:rPr>
      </w:pPr>
    </w:p>
    <w:p w14:paraId="7C962191" w14:textId="77777777" w:rsidR="00AD67F3" w:rsidRDefault="00AD67F3" w:rsidP="00FC5A11">
      <w:pPr>
        <w:jc w:val="both"/>
        <w:rPr>
          <w:rFonts w:ascii="Times New Roman" w:hAnsi="Times New Roman"/>
          <w:sz w:val="24"/>
          <w:szCs w:val="24"/>
        </w:rPr>
      </w:pPr>
    </w:p>
    <w:p w14:paraId="2692A06E" w14:textId="77777777" w:rsidR="00AD67F3" w:rsidRDefault="00AD67F3" w:rsidP="00FC5A11">
      <w:pPr>
        <w:jc w:val="both"/>
        <w:rPr>
          <w:rFonts w:ascii="Times New Roman" w:hAnsi="Times New Roman"/>
          <w:sz w:val="24"/>
          <w:szCs w:val="24"/>
        </w:rPr>
      </w:pPr>
    </w:p>
    <w:p w14:paraId="622163F7" w14:textId="77777777" w:rsidR="00AD67F3" w:rsidRDefault="00AD67F3" w:rsidP="00FC5A11">
      <w:pPr>
        <w:jc w:val="both"/>
        <w:rPr>
          <w:rFonts w:ascii="Times New Roman" w:hAnsi="Times New Roman"/>
          <w:sz w:val="24"/>
          <w:szCs w:val="24"/>
        </w:rPr>
      </w:pPr>
    </w:p>
    <w:p w14:paraId="3604E9ED" w14:textId="77777777" w:rsidR="00FC5A11" w:rsidRDefault="00FC5A11" w:rsidP="00FC5A11">
      <w:pPr>
        <w:jc w:val="both"/>
        <w:rPr>
          <w:rFonts w:ascii="Times New Roman" w:hAnsi="Times New Roman"/>
          <w:sz w:val="24"/>
          <w:szCs w:val="24"/>
        </w:rPr>
      </w:pPr>
      <w:r w:rsidRPr="00AF6D6F">
        <w:rPr>
          <w:rFonts w:ascii="Times New Roman" w:hAnsi="Times New Roman"/>
          <w:sz w:val="24"/>
          <w:szCs w:val="24"/>
        </w:rPr>
        <w:t>Extended Data Fig.</w:t>
      </w:r>
      <w:r>
        <w:rPr>
          <w:rFonts w:ascii="Times New Roman" w:hAnsi="Times New Roman"/>
          <w:sz w:val="24"/>
          <w:szCs w:val="24"/>
        </w:rPr>
        <w:t xml:space="preserve"> 7</w:t>
      </w:r>
      <w:r w:rsidRPr="00A85C33">
        <w:rPr>
          <w:rFonts w:ascii="Times New Roman" w:hAnsi="Times New Roman"/>
          <w:sz w:val="24"/>
          <w:szCs w:val="24"/>
        </w:rPr>
        <w:t xml:space="preserve"> </w:t>
      </w:r>
      <w:r w:rsidRPr="00AF6D6F">
        <w:rPr>
          <w:rFonts w:ascii="Times New Roman" w:hAnsi="Times New Roman"/>
          <w:sz w:val="24"/>
          <w:szCs w:val="24"/>
        </w:rPr>
        <w:t xml:space="preserve">Depiction of the </w:t>
      </w:r>
      <w:r>
        <w:rPr>
          <w:rFonts w:ascii="Times New Roman" w:hAnsi="Times New Roman"/>
          <w:i/>
          <w:sz w:val="24"/>
          <w:szCs w:val="24"/>
        </w:rPr>
        <w:t xml:space="preserve">ZBTB38 </w:t>
      </w:r>
      <w:r w:rsidRPr="00AF6D6F">
        <w:rPr>
          <w:rFonts w:ascii="Times New Roman" w:hAnsi="Times New Roman"/>
          <w:sz w:val="24"/>
          <w:szCs w:val="24"/>
        </w:rPr>
        <w:t xml:space="preserve">gene and </w:t>
      </w:r>
      <w:r>
        <w:rPr>
          <w:rFonts w:ascii="Times New Roman" w:hAnsi="Times New Roman"/>
          <w:sz w:val="24"/>
          <w:szCs w:val="24"/>
        </w:rPr>
        <w:t>rs6763931</w:t>
      </w:r>
      <w:r w:rsidRPr="00AF6D6F">
        <w:rPr>
          <w:rFonts w:ascii="Times New Roman" w:hAnsi="Times New Roman"/>
          <w:sz w:val="24"/>
          <w:szCs w:val="24"/>
        </w:rPr>
        <w:t xml:space="preserve">, associated with </w:t>
      </w:r>
      <w:proofErr w:type="spellStart"/>
      <w:r>
        <w:rPr>
          <w:rFonts w:ascii="Times New Roman" w:hAnsi="Times New Roman"/>
          <w:sz w:val="24"/>
          <w:szCs w:val="24"/>
        </w:rPr>
        <w:t>heigth</w:t>
      </w:r>
      <w:proofErr w:type="spellEnd"/>
      <w:r w:rsidRPr="00AF6D6F">
        <w:rPr>
          <w:rFonts w:ascii="Times New Roman" w:hAnsi="Times New Roman"/>
          <w:sz w:val="24"/>
          <w:szCs w:val="24"/>
        </w:rPr>
        <w:t xml:space="preserve">. The plot shows an increased expression of </w:t>
      </w:r>
      <w:r>
        <w:rPr>
          <w:rFonts w:ascii="Times New Roman" w:hAnsi="Times New Roman"/>
          <w:i/>
          <w:sz w:val="24"/>
          <w:szCs w:val="24"/>
        </w:rPr>
        <w:t xml:space="preserve">ZBTB38 </w:t>
      </w:r>
      <w:r w:rsidRPr="00AF6D6F">
        <w:rPr>
          <w:rFonts w:ascii="Times New Roman" w:hAnsi="Times New Roman"/>
          <w:sz w:val="24"/>
          <w:szCs w:val="24"/>
        </w:rPr>
        <w:t xml:space="preserve">for the risk allele </w:t>
      </w:r>
      <w:r>
        <w:rPr>
          <w:rFonts w:ascii="Times New Roman" w:hAnsi="Times New Roman"/>
          <w:sz w:val="24"/>
          <w:szCs w:val="24"/>
        </w:rPr>
        <w:t>T</w:t>
      </w:r>
      <w:r w:rsidRPr="00AF6D6F">
        <w:rPr>
          <w:rFonts w:ascii="Times New Roman" w:hAnsi="Times New Roman"/>
          <w:sz w:val="24"/>
          <w:szCs w:val="24"/>
        </w:rPr>
        <w:t xml:space="preserve">. </w:t>
      </w:r>
      <w:r w:rsidRPr="00AF6D6F">
        <w:rPr>
          <w:rFonts w:ascii="Times New Roman" w:hAnsi="Times New Roman"/>
          <w:b/>
          <w:sz w:val="24"/>
          <w:szCs w:val="24"/>
        </w:rPr>
        <w:t>b</w:t>
      </w:r>
      <w:r w:rsidRPr="00AF6D6F">
        <w:rPr>
          <w:rFonts w:ascii="Times New Roman" w:hAnsi="Times New Roman"/>
          <w:sz w:val="24"/>
          <w:szCs w:val="24"/>
        </w:rPr>
        <w:t xml:space="preserve">, In addition to influencing </w:t>
      </w:r>
      <w:r>
        <w:rPr>
          <w:rFonts w:ascii="Times New Roman" w:hAnsi="Times New Roman"/>
          <w:i/>
          <w:sz w:val="24"/>
          <w:szCs w:val="24"/>
        </w:rPr>
        <w:t xml:space="preserve">ZBTB38 </w:t>
      </w:r>
      <w:r w:rsidRPr="00AF6D6F">
        <w:rPr>
          <w:rFonts w:ascii="Times New Roman" w:hAnsi="Times New Roman"/>
          <w:sz w:val="24"/>
          <w:szCs w:val="24"/>
        </w:rPr>
        <w:t xml:space="preserve">expression, </w:t>
      </w:r>
      <w:r>
        <w:rPr>
          <w:rFonts w:ascii="Times New Roman" w:hAnsi="Times New Roman"/>
          <w:sz w:val="24"/>
          <w:szCs w:val="24"/>
        </w:rPr>
        <w:t xml:space="preserve">rs6763931 </w:t>
      </w:r>
      <w:r w:rsidRPr="00AF6D6F">
        <w:rPr>
          <w:rFonts w:ascii="Times New Roman" w:hAnsi="Times New Roman"/>
          <w:sz w:val="24"/>
          <w:szCs w:val="24"/>
        </w:rPr>
        <w:t xml:space="preserve">also influences DNA methylation at </w:t>
      </w:r>
      <w:r>
        <w:rPr>
          <w:rFonts w:ascii="Times New Roman" w:hAnsi="Times New Roman"/>
          <w:sz w:val="24"/>
          <w:szCs w:val="24"/>
        </w:rPr>
        <w:t>267</w:t>
      </w:r>
      <w:r w:rsidRPr="00AF6D6F">
        <w:rPr>
          <w:rFonts w:ascii="Times New Roman" w:hAnsi="Times New Roman"/>
          <w:sz w:val="24"/>
          <w:szCs w:val="24"/>
        </w:rPr>
        <w:t xml:space="preserve">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t>
      </w:r>
      <w:r w:rsidRPr="00AF6D6F">
        <w:rPr>
          <w:rFonts w:ascii="Times New Roman" w:hAnsi="Times New Roman"/>
          <w:i/>
          <w:sz w:val="24"/>
          <w:szCs w:val="24"/>
        </w:rPr>
        <w:t>in trans</w:t>
      </w:r>
      <w:r w:rsidRPr="00AF6D6F">
        <w:rPr>
          <w:rFonts w:ascii="Times New Roman" w:hAnsi="Times New Roman"/>
          <w:sz w:val="24"/>
          <w:szCs w:val="24"/>
        </w:rPr>
        <w:t xml:space="preserve">, </w:t>
      </w:r>
      <w:r>
        <w:rPr>
          <w:rFonts w:ascii="Times New Roman" w:hAnsi="Times New Roman"/>
          <w:sz w:val="24"/>
          <w:szCs w:val="24"/>
        </w:rPr>
        <w:t>decreasing</w:t>
      </w:r>
      <w:r w:rsidRPr="00AF6D6F">
        <w:rPr>
          <w:rFonts w:ascii="Times New Roman" w:hAnsi="Times New Roman"/>
          <w:sz w:val="24"/>
          <w:szCs w:val="24"/>
        </w:rPr>
        <w:t xml:space="preserve"> methylation levels at </w:t>
      </w:r>
      <w:r w:rsidRPr="00023EEE">
        <w:rPr>
          <w:rFonts w:ascii="Times New Roman" w:hAnsi="Times New Roman"/>
          <w:sz w:val="24"/>
          <w:szCs w:val="24"/>
        </w:rPr>
        <w:t xml:space="preserve">99.2% of affected </w:t>
      </w:r>
      <w:proofErr w:type="spellStart"/>
      <w:r w:rsidRPr="00023EEE">
        <w:rPr>
          <w:rFonts w:ascii="Times New Roman" w:hAnsi="Times New Roman"/>
          <w:sz w:val="24"/>
          <w:szCs w:val="24"/>
        </w:rPr>
        <w:t>CpG</w:t>
      </w:r>
      <w:proofErr w:type="spellEnd"/>
      <w:r w:rsidRPr="00023EEE">
        <w:rPr>
          <w:rFonts w:ascii="Times New Roman" w:hAnsi="Times New Roman"/>
          <w:sz w:val="24"/>
          <w:szCs w:val="24"/>
        </w:rPr>
        <w:t xml:space="preserve"> sites (</w:t>
      </w:r>
      <w:r>
        <w:rPr>
          <w:rFonts w:ascii="Times New Roman" w:hAnsi="Times New Roman"/>
          <w:sz w:val="24"/>
          <w:szCs w:val="24"/>
        </w:rPr>
        <w:t>red</w:t>
      </w:r>
      <w:r w:rsidRPr="00023EEE">
        <w:rPr>
          <w:rFonts w:ascii="Times New Roman" w:hAnsi="Times New Roman"/>
          <w:sz w:val="24"/>
          <w:szCs w:val="24"/>
        </w:rPr>
        <w:t xml:space="preserve">). </w:t>
      </w:r>
      <w:r w:rsidRPr="0099523E">
        <w:rPr>
          <w:rFonts w:ascii="Times New Roman" w:hAnsi="Times New Roman"/>
          <w:sz w:val="24"/>
          <w:szCs w:val="24"/>
        </w:rPr>
        <w:t>In</w:t>
      </w:r>
      <w:r w:rsidRPr="00AF6D6F">
        <w:rPr>
          <w:rFonts w:ascii="Times New Roman" w:hAnsi="Times New Roman"/>
          <w:sz w:val="24"/>
          <w:szCs w:val="24"/>
        </w:rPr>
        <w:t xml:space="preserve"> addition, </w:t>
      </w:r>
      <w:r>
        <w:rPr>
          <w:rFonts w:ascii="Times New Roman" w:hAnsi="Times New Roman"/>
          <w:sz w:val="24"/>
          <w:szCs w:val="24"/>
        </w:rPr>
        <w:t>a depletion of overlap with H3K27me3 is observed (7.4</w:t>
      </w:r>
      <w:r w:rsidRPr="00AF6D6F">
        <w:rPr>
          <w:rFonts w:ascii="Times New Roman" w:hAnsi="Times New Roman"/>
          <w:sz w:val="24"/>
          <w:szCs w:val="24"/>
        </w:rPr>
        <w:t xml:space="preserve">-fold </w:t>
      </w:r>
      <w:r>
        <w:rPr>
          <w:rFonts w:ascii="Times New Roman" w:hAnsi="Times New Roman"/>
          <w:sz w:val="24"/>
          <w:szCs w:val="24"/>
        </w:rPr>
        <w:t>depletion</w:t>
      </w:r>
      <w:r w:rsidRPr="00AF6D6F">
        <w:rPr>
          <w:rFonts w:ascii="Times New Roman" w:hAnsi="Times New Roman"/>
          <w:sz w:val="24"/>
          <w:szCs w:val="24"/>
        </w:rPr>
        <w:t xml:space="preserve">, </w:t>
      </w:r>
      <w:r w:rsidRPr="00AF6D6F">
        <w:rPr>
          <w:rFonts w:ascii="Times New Roman" w:hAnsi="Times New Roman"/>
          <w:i/>
          <w:sz w:val="24"/>
          <w:szCs w:val="24"/>
        </w:rPr>
        <w:t>P</w:t>
      </w:r>
      <w:r>
        <w:rPr>
          <w:rFonts w:ascii="Times New Roman" w:hAnsi="Times New Roman"/>
          <w:sz w:val="24"/>
          <w:szCs w:val="24"/>
        </w:rPr>
        <w:t>-value = 3.8</w:t>
      </w:r>
      <w:r w:rsidRPr="00AF6D6F">
        <w:rPr>
          <w:rFonts w:ascii="Times New Roman" w:hAnsi="Times New Roman"/>
          <w:sz w:val="24"/>
          <w:szCs w:val="24"/>
        </w:rPr>
        <w:t xml:space="preserve"> </w:t>
      </w:r>
      <w:r w:rsidRPr="00AF6D6F">
        <w:rPr>
          <w:rFonts w:ascii="Times New Roman" w:hAnsi="Times New Roman"/>
          <w:i/>
          <w:sz w:val="24"/>
          <w:szCs w:val="24"/>
        </w:rPr>
        <w:t>x</w:t>
      </w:r>
      <w:r w:rsidRPr="00AF6D6F">
        <w:rPr>
          <w:rFonts w:ascii="Times New Roman" w:hAnsi="Times New Roman"/>
          <w:sz w:val="24"/>
          <w:szCs w:val="24"/>
        </w:rPr>
        <w:t xml:space="preserve"> 10</w:t>
      </w:r>
      <w:r w:rsidRPr="00AF6D6F">
        <w:rPr>
          <w:rFonts w:ascii="Times New Roman" w:hAnsi="Times New Roman"/>
          <w:sz w:val="24"/>
          <w:szCs w:val="24"/>
          <w:vertAlign w:val="superscript"/>
        </w:rPr>
        <w:t>-</w:t>
      </w:r>
      <w:r>
        <w:rPr>
          <w:rFonts w:ascii="Times New Roman" w:hAnsi="Times New Roman"/>
          <w:sz w:val="24"/>
          <w:szCs w:val="24"/>
          <w:vertAlign w:val="superscript"/>
        </w:rPr>
        <w:t>28</w:t>
      </w:r>
      <w:r w:rsidRPr="00AF6D6F">
        <w:rPr>
          <w:rFonts w:ascii="Times New Roman" w:hAnsi="Times New Roman"/>
          <w:sz w:val="24"/>
          <w:szCs w:val="24"/>
        </w:rPr>
        <w:t xml:space="preserve">), shown in the outer chart. </w:t>
      </w:r>
      <w:r w:rsidRPr="00AF6D6F">
        <w:rPr>
          <w:rFonts w:ascii="Times New Roman" w:hAnsi="Times New Roman"/>
          <w:b/>
          <w:sz w:val="24"/>
          <w:szCs w:val="24"/>
        </w:rPr>
        <w:t>c</w:t>
      </w:r>
      <w:r w:rsidRPr="00AF6D6F">
        <w:rPr>
          <w:rFonts w:ascii="Times New Roman" w:hAnsi="Times New Roman"/>
          <w:sz w:val="24"/>
          <w:szCs w:val="24"/>
        </w:rPr>
        <w:t xml:space="preserve">, Gene network of the genes associated with 60 of the 779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(7.7%) with a </w:t>
      </w:r>
      <w:r w:rsidRPr="00AF6D6F">
        <w:rPr>
          <w:rFonts w:ascii="Times New Roman" w:hAnsi="Times New Roman"/>
          <w:i/>
          <w:sz w:val="24"/>
          <w:szCs w:val="24"/>
        </w:rPr>
        <w:t>trans</w:t>
      </w:r>
      <w:r w:rsidRPr="00AF6D6F">
        <w:rPr>
          <w:rFonts w:ascii="Times New Roman" w:hAnsi="Times New Roman"/>
          <w:sz w:val="24"/>
          <w:szCs w:val="24"/>
        </w:rPr>
        <w:t>-</w:t>
      </w:r>
      <w:proofErr w:type="spellStart"/>
      <w:r w:rsidRPr="00AF6D6F">
        <w:rPr>
          <w:rFonts w:ascii="Times New Roman" w:hAnsi="Times New Roman"/>
          <w:sz w:val="24"/>
          <w:szCs w:val="24"/>
        </w:rPr>
        <w:t>meQTL</w:t>
      </w:r>
      <w:proofErr w:type="spellEnd"/>
      <w:r>
        <w:rPr>
          <w:rFonts w:ascii="Times New Roman" w:hAnsi="Times New Roman"/>
          <w:sz w:val="24"/>
          <w:szCs w:val="24"/>
        </w:rPr>
        <w:t>, in blue the cis-</w:t>
      </w:r>
      <w:proofErr w:type="spellStart"/>
      <w:r>
        <w:rPr>
          <w:rFonts w:ascii="Times New Roman" w:hAnsi="Times New Roman"/>
          <w:sz w:val="24"/>
          <w:szCs w:val="24"/>
        </w:rPr>
        <w:t>eQTL</w:t>
      </w:r>
      <w:proofErr w:type="spellEnd"/>
      <w:r>
        <w:rPr>
          <w:rFonts w:ascii="Times New Roman" w:hAnsi="Times New Roman"/>
          <w:sz w:val="24"/>
          <w:szCs w:val="24"/>
        </w:rPr>
        <w:t xml:space="preserve"> effected gene is shown and in red the genes associated both in methylation and in expression.</w:t>
      </w:r>
    </w:p>
    <w:p w14:paraId="758EF1DA" w14:textId="77777777" w:rsidR="00AD67F3" w:rsidRDefault="00AD67F3" w:rsidP="00FC5A11">
      <w:pPr>
        <w:jc w:val="both"/>
        <w:rPr>
          <w:rFonts w:ascii="Times New Roman" w:hAnsi="Times New Roman"/>
          <w:sz w:val="24"/>
          <w:szCs w:val="24"/>
        </w:rPr>
      </w:pPr>
    </w:p>
    <w:p w14:paraId="07E12059" w14:textId="77777777" w:rsidR="00FC5A11" w:rsidRPr="00E0027A" w:rsidRDefault="00FC5A11" w:rsidP="00FC5A11">
      <w:pPr>
        <w:jc w:val="both"/>
        <w:rPr>
          <w:lang w:val="en-GB"/>
        </w:rPr>
      </w:pPr>
      <w:r w:rsidRPr="00AF6D6F">
        <w:rPr>
          <w:rFonts w:ascii="Times New Roman" w:hAnsi="Times New Roman"/>
          <w:sz w:val="24"/>
          <w:szCs w:val="24"/>
        </w:rPr>
        <w:t>Extended Data Fig.</w:t>
      </w:r>
      <w:r>
        <w:rPr>
          <w:rFonts w:ascii="Times New Roman" w:hAnsi="Times New Roman"/>
          <w:sz w:val="24"/>
          <w:szCs w:val="24"/>
        </w:rPr>
        <w:t xml:space="preserve"> 8</w:t>
      </w:r>
      <w:r w:rsidRPr="00A85C33">
        <w:rPr>
          <w:rFonts w:ascii="Times New Roman" w:hAnsi="Times New Roman"/>
          <w:sz w:val="24"/>
          <w:szCs w:val="24"/>
        </w:rPr>
        <w:t xml:space="preserve"> </w:t>
      </w:r>
      <w:r w:rsidRPr="00AF6D6F">
        <w:rPr>
          <w:rFonts w:ascii="Times New Roman" w:hAnsi="Times New Roman"/>
          <w:sz w:val="24"/>
          <w:szCs w:val="24"/>
        </w:rPr>
        <w:t xml:space="preserve">Depiction of the </w:t>
      </w:r>
      <w:r>
        <w:rPr>
          <w:rFonts w:ascii="Times New Roman" w:hAnsi="Times New Roman"/>
          <w:i/>
          <w:sz w:val="24"/>
          <w:szCs w:val="24"/>
        </w:rPr>
        <w:t>BPTF</w:t>
      </w:r>
      <w:r w:rsidRPr="00AF6D6F">
        <w:rPr>
          <w:rFonts w:ascii="Times New Roman" w:hAnsi="Times New Roman"/>
          <w:sz w:val="24"/>
          <w:szCs w:val="24"/>
        </w:rPr>
        <w:t xml:space="preserve"> gene and rs</w:t>
      </w:r>
      <w:r>
        <w:rPr>
          <w:rFonts w:ascii="Times New Roman" w:hAnsi="Times New Roman"/>
          <w:sz w:val="24"/>
          <w:szCs w:val="24"/>
        </w:rPr>
        <w:t>7216064</w:t>
      </w:r>
      <w:r w:rsidRPr="00AF6D6F">
        <w:rPr>
          <w:rFonts w:ascii="Times New Roman" w:hAnsi="Times New Roman"/>
          <w:sz w:val="24"/>
          <w:szCs w:val="24"/>
        </w:rPr>
        <w:t xml:space="preserve">, associated with </w:t>
      </w:r>
      <w:r>
        <w:rPr>
          <w:rFonts w:ascii="Times New Roman" w:hAnsi="Times New Roman"/>
          <w:sz w:val="24"/>
          <w:szCs w:val="24"/>
        </w:rPr>
        <w:t>lung carcinoma</w:t>
      </w:r>
      <w:r w:rsidRPr="00AF6D6F">
        <w:rPr>
          <w:rFonts w:ascii="Times New Roman" w:hAnsi="Times New Roman"/>
          <w:sz w:val="24"/>
          <w:szCs w:val="24"/>
        </w:rPr>
        <w:t xml:space="preserve">. </w:t>
      </w:r>
      <w:r w:rsidRPr="00AF6D6F">
        <w:rPr>
          <w:rFonts w:ascii="Times New Roman" w:hAnsi="Times New Roman"/>
          <w:b/>
          <w:sz w:val="24"/>
          <w:szCs w:val="24"/>
        </w:rPr>
        <w:t>b</w:t>
      </w:r>
      <w:r w:rsidRPr="00AF6D6F">
        <w:rPr>
          <w:rFonts w:ascii="Times New Roman" w:hAnsi="Times New Roman"/>
          <w:sz w:val="24"/>
          <w:szCs w:val="24"/>
        </w:rPr>
        <w:t>, rs</w:t>
      </w:r>
      <w:r>
        <w:rPr>
          <w:rFonts w:ascii="Times New Roman" w:hAnsi="Times New Roman"/>
          <w:sz w:val="24"/>
          <w:szCs w:val="24"/>
        </w:rPr>
        <w:t>7216064</w:t>
      </w:r>
      <w:r w:rsidRPr="00AF6D6F">
        <w:rPr>
          <w:rFonts w:ascii="Times New Roman" w:hAnsi="Times New Roman"/>
          <w:sz w:val="24"/>
          <w:szCs w:val="24"/>
        </w:rPr>
        <w:t xml:space="preserve"> influences DNA methylation at </w:t>
      </w:r>
      <w:r>
        <w:rPr>
          <w:rFonts w:ascii="Times New Roman" w:hAnsi="Times New Roman"/>
          <w:sz w:val="24"/>
          <w:szCs w:val="24"/>
        </w:rPr>
        <w:t>64</w:t>
      </w:r>
      <w:r w:rsidRPr="00AF6D6F">
        <w:rPr>
          <w:rFonts w:ascii="Times New Roman" w:hAnsi="Times New Roman"/>
          <w:sz w:val="24"/>
          <w:szCs w:val="24"/>
        </w:rPr>
        <w:t xml:space="preserve"> </w:t>
      </w:r>
      <w:proofErr w:type="spellStart"/>
      <w:r w:rsidRPr="00AF6D6F">
        <w:rPr>
          <w:rFonts w:ascii="Times New Roman" w:hAnsi="Times New Roman"/>
          <w:sz w:val="24"/>
          <w:szCs w:val="24"/>
        </w:rPr>
        <w:t>CpGs</w:t>
      </w:r>
      <w:proofErr w:type="spellEnd"/>
      <w:r w:rsidRPr="00AF6D6F">
        <w:rPr>
          <w:rFonts w:ascii="Times New Roman" w:hAnsi="Times New Roman"/>
          <w:sz w:val="24"/>
          <w:szCs w:val="24"/>
        </w:rPr>
        <w:t xml:space="preserve"> </w:t>
      </w:r>
      <w:r w:rsidRPr="00AF6D6F">
        <w:rPr>
          <w:rFonts w:ascii="Times New Roman" w:hAnsi="Times New Roman"/>
          <w:i/>
          <w:sz w:val="24"/>
          <w:szCs w:val="24"/>
        </w:rPr>
        <w:t>in trans</w:t>
      </w:r>
      <w:r w:rsidRPr="00AF6D6F">
        <w:rPr>
          <w:rFonts w:ascii="Times New Roman" w:hAnsi="Times New Roman"/>
          <w:sz w:val="24"/>
          <w:szCs w:val="24"/>
        </w:rPr>
        <w:t xml:space="preserve">, </w:t>
      </w:r>
      <w:r>
        <w:rPr>
          <w:rFonts w:ascii="Times New Roman" w:hAnsi="Times New Roman"/>
          <w:sz w:val="24"/>
          <w:szCs w:val="24"/>
        </w:rPr>
        <w:t>decreasing</w:t>
      </w:r>
      <w:r w:rsidRPr="00AF6D6F">
        <w:rPr>
          <w:rFonts w:ascii="Times New Roman" w:hAnsi="Times New Roman"/>
          <w:sz w:val="24"/>
          <w:szCs w:val="24"/>
        </w:rPr>
        <w:t xml:space="preserve"> methylation levels at </w:t>
      </w:r>
      <w:r w:rsidRPr="00023EEE">
        <w:rPr>
          <w:rFonts w:ascii="Times New Roman" w:hAnsi="Times New Roman"/>
          <w:sz w:val="24"/>
          <w:szCs w:val="24"/>
        </w:rPr>
        <w:t>82.8%</w:t>
      </w:r>
      <w:r w:rsidRPr="00AF6D6F">
        <w:rPr>
          <w:rFonts w:ascii="Times New Roman" w:hAnsi="Times New Roman"/>
          <w:sz w:val="24"/>
          <w:szCs w:val="24"/>
        </w:rPr>
        <w:t xml:space="preserve"> of affected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w:t>
      </w:r>
      <w:r>
        <w:rPr>
          <w:rFonts w:ascii="Times New Roman" w:hAnsi="Times New Roman"/>
          <w:sz w:val="24"/>
          <w:szCs w:val="24"/>
        </w:rPr>
        <w:t>red</w:t>
      </w:r>
      <w:r w:rsidRPr="00AF6D6F">
        <w:rPr>
          <w:rFonts w:ascii="Times New Roman" w:hAnsi="Times New Roman"/>
          <w:sz w:val="24"/>
          <w:szCs w:val="24"/>
        </w:rPr>
        <w:t xml:space="preserve">). In addition, many of the </w:t>
      </w:r>
      <w:proofErr w:type="spellStart"/>
      <w:r w:rsidRPr="00AF6D6F">
        <w:rPr>
          <w:rFonts w:ascii="Times New Roman" w:hAnsi="Times New Roman"/>
          <w:sz w:val="24"/>
          <w:szCs w:val="24"/>
        </w:rPr>
        <w:t>CpG</w:t>
      </w:r>
      <w:proofErr w:type="spellEnd"/>
      <w:r w:rsidRPr="00AF6D6F">
        <w:rPr>
          <w:rFonts w:ascii="Times New Roman" w:hAnsi="Times New Roman"/>
          <w:sz w:val="24"/>
          <w:szCs w:val="24"/>
        </w:rPr>
        <w:t xml:space="preserve"> sites </w:t>
      </w:r>
      <w:r w:rsidRPr="00023EEE">
        <w:rPr>
          <w:rFonts w:ascii="Times New Roman" w:hAnsi="Times New Roman"/>
          <w:sz w:val="24"/>
          <w:szCs w:val="24"/>
        </w:rPr>
        <w:t>(81.3%)</w:t>
      </w:r>
      <w:r w:rsidRPr="00AF6D6F">
        <w:rPr>
          <w:rFonts w:ascii="Times New Roman" w:hAnsi="Times New Roman"/>
          <w:sz w:val="24"/>
          <w:szCs w:val="24"/>
        </w:rPr>
        <w:t xml:space="preserve"> ove</w:t>
      </w:r>
      <w:r>
        <w:rPr>
          <w:rFonts w:ascii="Times New Roman" w:hAnsi="Times New Roman"/>
          <w:sz w:val="24"/>
          <w:szCs w:val="24"/>
        </w:rPr>
        <w:t xml:space="preserve">rlap with CTCF </w:t>
      </w:r>
      <w:r>
        <w:rPr>
          <w:rFonts w:ascii="Times New Roman" w:hAnsi="Times New Roman"/>
          <w:sz w:val="24"/>
          <w:szCs w:val="24"/>
        </w:rPr>
        <w:lastRenderedPageBreak/>
        <w:t>binding sites (16.8</w:t>
      </w:r>
      <w:r w:rsidRPr="00AF6D6F">
        <w:rPr>
          <w:rFonts w:ascii="Times New Roman" w:hAnsi="Times New Roman"/>
          <w:sz w:val="24"/>
          <w:szCs w:val="24"/>
        </w:rPr>
        <w:t xml:space="preserve">-fold enrichment, </w:t>
      </w:r>
      <w:r w:rsidRPr="00AF6D6F">
        <w:rPr>
          <w:rFonts w:ascii="Times New Roman" w:hAnsi="Times New Roman"/>
          <w:i/>
          <w:sz w:val="24"/>
          <w:szCs w:val="24"/>
        </w:rPr>
        <w:t>P</w:t>
      </w:r>
      <w:r w:rsidRPr="00AF6D6F">
        <w:rPr>
          <w:rFonts w:ascii="Times New Roman" w:hAnsi="Times New Roman"/>
          <w:sz w:val="24"/>
          <w:szCs w:val="24"/>
        </w:rPr>
        <w:t xml:space="preserve">-value = </w:t>
      </w:r>
      <w:r>
        <w:rPr>
          <w:rFonts w:ascii="Times New Roman" w:hAnsi="Times New Roman"/>
          <w:sz w:val="24"/>
          <w:szCs w:val="24"/>
        </w:rPr>
        <w:t>5.</w:t>
      </w:r>
      <w:r w:rsidRPr="00AF6D6F">
        <w:rPr>
          <w:rFonts w:ascii="Times New Roman" w:hAnsi="Times New Roman"/>
          <w:sz w:val="24"/>
          <w:szCs w:val="24"/>
        </w:rPr>
        <w:t xml:space="preserve">1 </w:t>
      </w:r>
      <w:r w:rsidRPr="00AF6D6F">
        <w:rPr>
          <w:rFonts w:ascii="Times New Roman" w:hAnsi="Times New Roman"/>
          <w:i/>
          <w:sz w:val="24"/>
          <w:szCs w:val="24"/>
        </w:rPr>
        <w:t>x</w:t>
      </w:r>
      <w:r w:rsidRPr="00AF6D6F">
        <w:rPr>
          <w:rFonts w:ascii="Times New Roman" w:hAnsi="Times New Roman"/>
          <w:sz w:val="24"/>
          <w:szCs w:val="24"/>
        </w:rPr>
        <w:t xml:space="preserve"> 10</w:t>
      </w:r>
      <w:r w:rsidRPr="00AF6D6F">
        <w:rPr>
          <w:rFonts w:ascii="Times New Roman" w:hAnsi="Times New Roman"/>
          <w:sz w:val="24"/>
          <w:szCs w:val="24"/>
          <w:vertAlign w:val="superscript"/>
        </w:rPr>
        <w:t>-2</w:t>
      </w:r>
      <w:r>
        <w:rPr>
          <w:rFonts w:ascii="Times New Roman" w:hAnsi="Times New Roman"/>
          <w:sz w:val="24"/>
          <w:szCs w:val="24"/>
          <w:vertAlign w:val="superscript"/>
        </w:rPr>
        <w:t>5</w:t>
      </w:r>
      <w:r w:rsidRPr="00AF6D6F">
        <w:rPr>
          <w:rFonts w:ascii="Times New Roman" w:hAnsi="Times New Roman"/>
          <w:sz w:val="24"/>
          <w:szCs w:val="24"/>
        </w:rPr>
        <w:t xml:space="preserve">), shown in the outer chart. </w:t>
      </w:r>
      <w:r w:rsidRPr="00AF6D6F">
        <w:rPr>
          <w:rFonts w:ascii="Times New Roman" w:hAnsi="Times New Roman"/>
          <w:b/>
          <w:sz w:val="24"/>
          <w:szCs w:val="24"/>
        </w:rPr>
        <w:t>C</w:t>
      </w:r>
      <w:r>
        <w:rPr>
          <w:rFonts w:ascii="Times New Roman" w:hAnsi="Times New Roman"/>
          <w:sz w:val="24"/>
          <w:szCs w:val="24"/>
        </w:rPr>
        <w:t xml:space="preserve"> Genes associated to altered methylation caused by rs7216064, in blue BPTF is included.</w:t>
      </w:r>
    </w:p>
    <w:p w14:paraId="62A2BC63" w14:textId="77777777" w:rsidR="00BF66E5" w:rsidRPr="00A3766A" w:rsidRDefault="00BF66E5">
      <w:pPr>
        <w:rPr>
          <w:lang w:val="en-GB"/>
        </w:rPr>
      </w:pPr>
    </w:p>
    <w:sectPr w:rsidR="00BF66E5" w:rsidRPr="00A376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5B"/>
    <w:rsid w:val="00002BE7"/>
    <w:rsid w:val="00006F95"/>
    <w:rsid w:val="00037F30"/>
    <w:rsid w:val="000535E5"/>
    <w:rsid w:val="00061AC8"/>
    <w:rsid w:val="000715C5"/>
    <w:rsid w:val="0009622C"/>
    <w:rsid w:val="000A19CF"/>
    <w:rsid w:val="000B108E"/>
    <w:rsid w:val="000D179B"/>
    <w:rsid w:val="001156BA"/>
    <w:rsid w:val="001222F6"/>
    <w:rsid w:val="00162821"/>
    <w:rsid w:val="00164B24"/>
    <w:rsid w:val="001726D2"/>
    <w:rsid w:val="0017611C"/>
    <w:rsid w:val="0018195B"/>
    <w:rsid w:val="001831CE"/>
    <w:rsid w:val="00190022"/>
    <w:rsid w:val="001A2F9B"/>
    <w:rsid w:val="001A305A"/>
    <w:rsid w:val="001B7B4E"/>
    <w:rsid w:val="001F0288"/>
    <w:rsid w:val="00210ADB"/>
    <w:rsid w:val="00277D53"/>
    <w:rsid w:val="002A075D"/>
    <w:rsid w:val="002A0787"/>
    <w:rsid w:val="002A0EF6"/>
    <w:rsid w:val="002A2DFF"/>
    <w:rsid w:val="002E0092"/>
    <w:rsid w:val="002E5969"/>
    <w:rsid w:val="002E77FC"/>
    <w:rsid w:val="00307FB4"/>
    <w:rsid w:val="0031024E"/>
    <w:rsid w:val="003159D1"/>
    <w:rsid w:val="00335C24"/>
    <w:rsid w:val="0034693E"/>
    <w:rsid w:val="00353EC2"/>
    <w:rsid w:val="003650AF"/>
    <w:rsid w:val="00375721"/>
    <w:rsid w:val="00385512"/>
    <w:rsid w:val="00392977"/>
    <w:rsid w:val="00395028"/>
    <w:rsid w:val="00395896"/>
    <w:rsid w:val="003B5D04"/>
    <w:rsid w:val="003C0A9C"/>
    <w:rsid w:val="003D2931"/>
    <w:rsid w:val="003E16D0"/>
    <w:rsid w:val="00402414"/>
    <w:rsid w:val="00406DA1"/>
    <w:rsid w:val="0041025D"/>
    <w:rsid w:val="004340CF"/>
    <w:rsid w:val="00481C8D"/>
    <w:rsid w:val="00484097"/>
    <w:rsid w:val="004A479B"/>
    <w:rsid w:val="004A7D9B"/>
    <w:rsid w:val="004C4955"/>
    <w:rsid w:val="004F52AE"/>
    <w:rsid w:val="005201C4"/>
    <w:rsid w:val="0059049B"/>
    <w:rsid w:val="005A1154"/>
    <w:rsid w:val="005A75CF"/>
    <w:rsid w:val="005E7E04"/>
    <w:rsid w:val="00627EC0"/>
    <w:rsid w:val="0063576C"/>
    <w:rsid w:val="00666DF6"/>
    <w:rsid w:val="006C14BF"/>
    <w:rsid w:val="006C3F4D"/>
    <w:rsid w:val="006C5684"/>
    <w:rsid w:val="006E7164"/>
    <w:rsid w:val="006F4ED8"/>
    <w:rsid w:val="00715D13"/>
    <w:rsid w:val="00721248"/>
    <w:rsid w:val="00733ADD"/>
    <w:rsid w:val="00747F07"/>
    <w:rsid w:val="007518C2"/>
    <w:rsid w:val="007914B3"/>
    <w:rsid w:val="0079363B"/>
    <w:rsid w:val="007A304D"/>
    <w:rsid w:val="007A6BE5"/>
    <w:rsid w:val="007B6E65"/>
    <w:rsid w:val="00824A5E"/>
    <w:rsid w:val="00830196"/>
    <w:rsid w:val="00840A0B"/>
    <w:rsid w:val="008463F3"/>
    <w:rsid w:val="008853F7"/>
    <w:rsid w:val="008B415E"/>
    <w:rsid w:val="008C2B4E"/>
    <w:rsid w:val="009237EF"/>
    <w:rsid w:val="009418F6"/>
    <w:rsid w:val="00972464"/>
    <w:rsid w:val="009C5DE5"/>
    <w:rsid w:val="009F7888"/>
    <w:rsid w:val="00A1663E"/>
    <w:rsid w:val="00A3766A"/>
    <w:rsid w:val="00A556B3"/>
    <w:rsid w:val="00A57427"/>
    <w:rsid w:val="00A57983"/>
    <w:rsid w:val="00A94DAB"/>
    <w:rsid w:val="00AC224B"/>
    <w:rsid w:val="00AD3F03"/>
    <w:rsid w:val="00AD67F3"/>
    <w:rsid w:val="00AE1C35"/>
    <w:rsid w:val="00AE412E"/>
    <w:rsid w:val="00B42FF2"/>
    <w:rsid w:val="00B47737"/>
    <w:rsid w:val="00B70063"/>
    <w:rsid w:val="00B87133"/>
    <w:rsid w:val="00BB625F"/>
    <w:rsid w:val="00BC39DE"/>
    <w:rsid w:val="00BC417E"/>
    <w:rsid w:val="00BD3002"/>
    <w:rsid w:val="00BF1ACB"/>
    <w:rsid w:val="00BF66E5"/>
    <w:rsid w:val="00C146DC"/>
    <w:rsid w:val="00C15C50"/>
    <w:rsid w:val="00C1734A"/>
    <w:rsid w:val="00C210FA"/>
    <w:rsid w:val="00C50C69"/>
    <w:rsid w:val="00C57EAB"/>
    <w:rsid w:val="00C660CB"/>
    <w:rsid w:val="00C84D9D"/>
    <w:rsid w:val="00CB7324"/>
    <w:rsid w:val="00CE20B6"/>
    <w:rsid w:val="00CE2F90"/>
    <w:rsid w:val="00CF14B7"/>
    <w:rsid w:val="00D20779"/>
    <w:rsid w:val="00D247AA"/>
    <w:rsid w:val="00D24AD4"/>
    <w:rsid w:val="00D4746B"/>
    <w:rsid w:val="00D6798B"/>
    <w:rsid w:val="00D86E84"/>
    <w:rsid w:val="00D9766D"/>
    <w:rsid w:val="00DC1361"/>
    <w:rsid w:val="00DC3583"/>
    <w:rsid w:val="00DC6233"/>
    <w:rsid w:val="00DD287F"/>
    <w:rsid w:val="00DE4BAB"/>
    <w:rsid w:val="00E05419"/>
    <w:rsid w:val="00E67B34"/>
    <w:rsid w:val="00EC1EA5"/>
    <w:rsid w:val="00ED121B"/>
    <w:rsid w:val="00ED3CEF"/>
    <w:rsid w:val="00EE6741"/>
    <w:rsid w:val="00EF57C7"/>
    <w:rsid w:val="00F26EE5"/>
    <w:rsid w:val="00F40C12"/>
    <w:rsid w:val="00F42CAC"/>
    <w:rsid w:val="00F45D40"/>
    <w:rsid w:val="00F84BA8"/>
    <w:rsid w:val="00F855FC"/>
    <w:rsid w:val="00F90004"/>
    <w:rsid w:val="00FC5A11"/>
    <w:rsid w:val="00FD2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E8150"/>
  <w15:docId w15:val="{A89F5675-7F93-4AA7-BC7D-D6EBC66F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766A"/>
    <w:pPr>
      <w:spacing w:line="480" w:lineRule="auto"/>
    </w:pPr>
    <w:rPr>
      <w:rFonts w:ascii="Calibri" w:eastAsia="Times New Roman" w:hAnsi="Calibri" w:cs="Times New Roman"/>
    </w:rPr>
  </w:style>
  <w:style w:type="paragraph" w:styleId="Heading1">
    <w:name w:val="heading 1"/>
    <w:basedOn w:val="Normal"/>
    <w:next w:val="Normal"/>
    <w:link w:val="Heading1Char"/>
    <w:uiPriority w:val="9"/>
    <w:qFormat/>
    <w:rsid w:val="00A376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7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66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D67F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85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3F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1025D"/>
    <w:rPr>
      <w:sz w:val="16"/>
      <w:szCs w:val="16"/>
    </w:rPr>
  </w:style>
  <w:style w:type="paragraph" w:styleId="CommentText">
    <w:name w:val="annotation text"/>
    <w:basedOn w:val="Normal"/>
    <w:link w:val="CommentTextChar"/>
    <w:uiPriority w:val="99"/>
    <w:semiHidden/>
    <w:unhideWhenUsed/>
    <w:rsid w:val="0041025D"/>
    <w:pPr>
      <w:spacing w:line="240" w:lineRule="auto"/>
    </w:pPr>
    <w:rPr>
      <w:sz w:val="20"/>
      <w:szCs w:val="20"/>
    </w:rPr>
  </w:style>
  <w:style w:type="character" w:customStyle="1" w:styleId="CommentTextChar">
    <w:name w:val="Comment Text Char"/>
    <w:basedOn w:val="DefaultParagraphFont"/>
    <w:link w:val="CommentText"/>
    <w:uiPriority w:val="99"/>
    <w:semiHidden/>
    <w:rsid w:val="0041025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1025D"/>
    <w:rPr>
      <w:b/>
      <w:bCs/>
    </w:rPr>
  </w:style>
  <w:style w:type="character" w:customStyle="1" w:styleId="CommentSubjectChar">
    <w:name w:val="Comment Subject Char"/>
    <w:basedOn w:val="CommentTextChar"/>
    <w:link w:val="CommentSubject"/>
    <w:uiPriority w:val="99"/>
    <w:semiHidden/>
    <w:rsid w:val="0041025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698D9-F482-4A43-B300-3CC51DDB8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3623</Words>
  <Characters>19927</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Jan</dc:creator>
  <cp:keywords/>
  <dc:description/>
  <cp:lastModifiedBy>Marc Jan</cp:lastModifiedBy>
  <cp:revision>7</cp:revision>
  <dcterms:created xsi:type="dcterms:W3CDTF">2016-04-14T06:56:00Z</dcterms:created>
  <dcterms:modified xsi:type="dcterms:W3CDTF">2016-04-15T13:21:00Z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bonder.m.j@gmail.com@www.mendeley.com</vt:lpwstr>
  </property>
  <property fmtid="{D5CDD505-2E9C-101B-9397-08002B2CF9AE}" pid="4" name="Mendeley Citation Style_1">
    <vt:lpwstr>http://www.zotero.org/styles/nature-genetics</vt:lpwstr>
  </property>
  <property fmtid="{D5CDD505-2E9C-101B-9397-08002B2CF9AE}" pid="5" name="Mendeley Recent Style Id 0_1">
    <vt:lpwstr>http://www.zotero.org/styles/american-heart-association</vt:lpwstr>
  </property>
  <property fmtid="{D5CDD505-2E9C-101B-9397-08002B2CF9AE}" pid="6" name="Mendeley Recent Style Name 0_1">
    <vt:lpwstr>American Heart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http://www.zotero.org/styles/cell-host-and-microbe</vt:lpwstr>
  </property>
  <property fmtid="{D5CDD505-2E9C-101B-9397-08002B2CF9AE}" pid="10" name="Mendeley Recent Style Name 2_1">
    <vt:lpwstr>Cell Host &amp; Microbe</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http://www.zotero.org/styles/gastroenterology</vt:lpwstr>
  </property>
  <property fmtid="{D5CDD505-2E9C-101B-9397-08002B2CF9AE}" pid="14" name="Mendeley Recent Style Name 4_1">
    <vt:lpwstr>Gastroenterology</vt:lpwstr>
  </property>
  <property fmtid="{D5CDD505-2E9C-101B-9397-08002B2CF9AE}" pid="15" name="Mendeley Recent Style Id 5_1">
    <vt:lpwstr>http://www.zotero.org/styles/genome-medicine</vt:lpwstr>
  </property>
  <property fmtid="{D5CDD505-2E9C-101B-9397-08002B2CF9AE}" pid="16" name="Mendeley Recent Style Name 5_1">
    <vt:lpwstr>Genome Medicine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http://www.zotero.org/styles/nature-genetics</vt:lpwstr>
  </property>
  <property fmtid="{D5CDD505-2E9C-101B-9397-08002B2CF9AE}" pid="22" name="Mendeley Recent Style Name 8_1">
    <vt:lpwstr>Nature Genetics</vt:lpwstr>
  </property>
  <property fmtid="{D5CDD505-2E9C-101B-9397-08002B2CF9AE}" pid="23" name="Mendeley Recent Style Id 9_1">
    <vt:lpwstr>http://www.zotero.org/styles/plos-biology</vt:lpwstr>
  </property>
  <property fmtid="{D5CDD505-2E9C-101B-9397-08002B2CF9AE}" pid="24" name="Mendeley Recent Style Name 9_1">
    <vt:lpwstr>PLOS Biology</vt:lpwstr>
  </property>
</Properties>
</file>